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456E" w:rsidRDefault="00C461E9">
      <w:pPr>
        <w:spacing w:after="1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Załącznik nr 1</w:t>
      </w:r>
    </w:p>
    <w:p w:rsidR="009B456E" w:rsidRDefault="00C461E9">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OPIS PRZEDMIOTU ZAMÓWIENIA</w:t>
      </w:r>
    </w:p>
    <w:p w:rsidR="009B456E" w:rsidRDefault="00C461E9">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Opracowanie projektu aranżacji i wyposażenia wnętrza bistro-księgarni w siedzibie Międzynarodowego Centrum Kultury przy Rynku Głównym 25 w Krakowie</w:t>
      </w:r>
    </w:p>
    <w:p w:rsidR="009B456E" w:rsidRDefault="00C461E9">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Przedmiot i cel zamówienia</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Przedmiotem zamówienia jest opracowanie projektu koncepcyjnego i wykonawczego aranżacji oraz wyposażenia wnętrza księgarni wraz z dokumentacją umożliwiającą wycenę i realizację zaprojektowanych rozwiązań, pozyskania niezbędnych uzgodnień, opracowaniem przedmiarów i kosztorysów oraz sprawowaniem nadzoru autorskiego w zakresie objętym zamówieniem oraz koncepcja aranżacji bistro na parterze siedziby Międzynarodowego Centrum Kultury w Krakowie (dalej: MCK).</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Celem zamówienia jest zaprojektowanie spójnej przestrzeni łączącej działalność księgarni MCK, punktu sprzedaży biletów i obsługi publiczności (ok. 30m2) oraz bistro (ok. 110 m2). Aranżacja ma umożliwiać codzienne korzystanie z lokalu, a także czasowe przekształcanie jego układu na potrzeby spotkań, dyskusji, wykładów i warsztatów.</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Wartość zamówienia na podstawie szacowania wynosi 77 800 tysięcy złotych brutto.</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Zamówienie dotyczy usługi projektowej wraz z opracowaniem przedmiarów i kosztorysów oraz sprawowaniem nadzoru autorskiego w części księgarni oraz projektu aranżacji bez nadzoru wykonawczego w części bistro, a także przekazania praw autorskich do projektu. Nie obejmuje wykonania robót, produkcji mebli, dostaw ani montażu wyposażenia.</w:t>
      </w:r>
    </w:p>
    <w:p w:rsidR="009B456E" w:rsidRDefault="00C461E9">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Lokalizacja i granice opracowania</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Opracowanie obejmuje przestrzeń zaznaczoną na załączniku</w:t>
      </w:r>
      <w:r w:rsidR="00AF2F91">
        <w:rPr>
          <w:rFonts w:ascii="Times New Roman" w:eastAsia="Times New Roman" w:hAnsi="Times New Roman" w:cs="Times New Roman"/>
          <w:sz w:val="24"/>
          <w:szCs w:val="24"/>
        </w:rPr>
        <w:t xml:space="preserve"> Rzut obszaru aranżacji </w:t>
      </w:r>
      <w:r>
        <w:rPr>
          <w:rFonts w:ascii="Times New Roman" w:eastAsia="Times New Roman" w:hAnsi="Times New Roman" w:cs="Times New Roman"/>
          <w:sz w:val="24"/>
          <w:szCs w:val="24"/>
        </w:rPr>
        <w:t>w obrębie pomieszczenia oznaczonego w dokumentacji architektonicznej numerem 1.A.20. Granice opracowania wyznacza załączony rzut, a nie obrys całego parteru budynku.</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ramach opracowania należy uwzględnić powiązania funkcjonalne lokalu z sienią wejściową, holem, szatnią, salą edukacyjną oraz dojściami do toalet i pozostałych części MCK. Uwzględnienie tych powiązań nie oznacza objęcia wymienionych pomieszczeń projektem aranżacji.</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Usytuowanie części księgarskiej i baru należy przyjąć zgodnie z rzutem do aranżacji. Opracowanie projektowe nie może powodować konieczności przebudowy układu konstrukcyjnego, komunikacyjnego ani przeprojektowania instalacji objętych odrębnymi opracowaniami.</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Wykonawca jest zobowiązany do wykonania inwentaryzacji w miejscu docelowej realizacji, w zakresie niezbędnym dla wykonania przedmiotu zamówienia z uwzględnieniem zrealizowanego zakresu prac. Zamawiający udostępni dla celów informacyjnych posiadaną dokumentację.</w:t>
      </w:r>
    </w:p>
    <w:p w:rsidR="009B456E" w:rsidRDefault="00C461E9">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3. Stan istniejący i uwarunkowania inwestycji</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przestrzeni będącej przedmiotem oferty odbywa się przebudowa, która polega na:</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likwidacji komercyjnej, sieciowej restauracji z pełnym zapleczem kuchennym i infrastrukturą towarzyszącą</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wykonaniu połączenia z częścią kamienicy zajmowaną przez MCK (hol wejściowy, szatnia i nowo projektowany podjazd dla wózków koło windy)</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stworzeniu miejsca na księgarnię w części dotychczasowej restauracji</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stworzeniu sali edukacyjnej w miejscu dotychczasowego zaplecza socjalnego restauracji</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wymianie stolarki okiennej i drzwiowej – stolarka zewnętrzna aluminiowa (RAL7003)i stolarki wewnętrznej aluminiowej – kolor RAL 9007</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Wykonywana jest całkowicie nowa instalacja elektryczna parteru (oświetlenie opierające się na szynoprzewodach, gniazda 230V i 400V, inst. słaboprądowe), klimatyzacja VRF dla przestrzeni konsumpcyjnej i sali edukacyjnej (jednostki </w:t>
      </w:r>
      <w:proofErr w:type="spellStart"/>
      <w:r>
        <w:rPr>
          <w:rFonts w:ascii="Times New Roman" w:eastAsia="Times New Roman" w:hAnsi="Times New Roman" w:cs="Times New Roman"/>
          <w:sz w:val="24"/>
          <w:szCs w:val="24"/>
        </w:rPr>
        <w:t>split</w:t>
      </w:r>
      <w:proofErr w:type="spellEnd"/>
      <w:r>
        <w:rPr>
          <w:rFonts w:ascii="Times New Roman" w:eastAsia="Times New Roman" w:hAnsi="Times New Roman" w:cs="Times New Roman"/>
          <w:sz w:val="24"/>
          <w:szCs w:val="24"/>
        </w:rPr>
        <w:t xml:space="preserve"> – 3 szt. w obszarze „komercyjnym” i 1 szt. w sali edukacyjnej), wentylacja </w:t>
      </w:r>
      <w:proofErr w:type="spellStart"/>
      <w:r>
        <w:rPr>
          <w:rFonts w:ascii="Times New Roman" w:eastAsia="Times New Roman" w:hAnsi="Times New Roman" w:cs="Times New Roman"/>
          <w:sz w:val="24"/>
          <w:szCs w:val="24"/>
        </w:rPr>
        <w:t>nawiewno</w:t>
      </w:r>
      <w:proofErr w:type="spellEnd"/>
      <w:r>
        <w:rPr>
          <w:rFonts w:ascii="Times New Roman" w:eastAsia="Times New Roman" w:hAnsi="Times New Roman" w:cs="Times New Roman"/>
          <w:sz w:val="24"/>
          <w:szCs w:val="24"/>
        </w:rPr>
        <w:t>-wywiewna (rekuperator).</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9B456E" w:rsidRDefault="00C461E9">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Kontrola konserwatorska</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Koncepcja aranżacji musi zostać przedstawiona WUOZ w trybie wniosku o akceptację rozwiązań.</w:t>
      </w:r>
    </w:p>
    <w:p w:rsidR="009B456E" w:rsidRDefault="00C461E9">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9B456E" w:rsidRDefault="00C461E9">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Uwarunkowania:</w:t>
      </w:r>
    </w:p>
    <w:p w:rsidR="009B456E" w:rsidRDefault="00C461E9">
      <w:pPr>
        <w:ind w:left="108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Przestrzeń bistro musi być oddzielona od przestrzeni księgarni, ponieważ księgarnia będzie funkcjonować w innych godzinach, jej zamknięcie będzie następować wcześniej niż zamknięcie bistra.</w:t>
      </w:r>
    </w:p>
    <w:p w:rsidR="009B456E" w:rsidRDefault="00C461E9">
      <w:pPr>
        <w:ind w:left="108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Należy zachować oryginalne filary oraz podłogę w tych częściach, w których zachowane zostały oryginalne płytki.</w:t>
      </w:r>
    </w:p>
    <w:p w:rsidR="009B456E" w:rsidRDefault="00C461E9">
      <w:pPr>
        <w:ind w:left="108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 xml:space="preserve"> Meble mogą być montowane do ściany, ale tylko na zasadzie wsparcia, a nie udźwigu – niemożliwy jest montaż ciężkich półek wiszących, ponieważ zabytkowe ściany wewnętrzne są bardzo kruche.</w:t>
      </w:r>
    </w:p>
    <w:p w:rsidR="009B456E" w:rsidRDefault="00C461E9">
      <w:pPr>
        <w:ind w:left="1080" w:hanging="360"/>
        <w:jc w:val="both"/>
        <w:rPr>
          <w:sz w:val="16"/>
          <w:szCs w:val="16"/>
        </w:rPr>
      </w:pPr>
      <w:r>
        <w:rPr>
          <w:rFonts w:ascii="Times New Roman" w:eastAsia="Times New Roman" w:hAnsi="Times New Roman" w:cs="Times New Roman"/>
          <w:sz w:val="24"/>
          <w:szCs w:val="24"/>
        </w:rPr>
        <w:t>4. Powierzchnia bistro-księgarni umożliwia jednoczesne przebywanie do 50 osób</w:t>
      </w:r>
      <w:r w:rsidR="00AF2F91">
        <w:rPr>
          <w:sz w:val="16"/>
          <w:szCs w:val="16"/>
        </w:rPr>
        <w:t>.</w:t>
      </w:r>
    </w:p>
    <w:p w:rsidR="009B456E" w:rsidRDefault="00C461E9">
      <w:pPr>
        <w:spacing w:after="160"/>
        <w:ind w:left="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9B456E" w:rsidRDefault="00C461E9">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4. Zakres zamówienia i wyłączenia</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Zakres zamówienia obejmuje:</w:t>
      </w:r>
    </w:p>
    <w:p w:rsidR="009B456E" w:rsidRDefault="00C461E9">
      <w:pPr>
        <w:numPr>
          <w:ilvl w:val="0"/>
          <w:numId w:val="3"/>
        </w:numPr>
        <w:spacing w:before="240"/>
      </w:pPr>
      <w:r>
        <w:rPr>
          <w:rFonts w:ascii="Times New Roman" w:eastAsia="Times New Roman" w:hAnsi="Times New Roman" w:cs="Times New Roman"/>
          <w:sz w:val="24"/>
          <w:szCs w:val="24"/>
        </w:rPr>
        <w:lastRenderedPageBreak/>
        <w:t>Opracowanie układu funkcjonalno-przestrzennego części księgarskiej i gastronomicznej.</w:t>
      </w:r>
    </w:p>
    <w:p w:rsidR="009B456E" w:rsidRDefault="00C461E9">
      <w:pPr>
        <w:numPr>
          <w:ilvl w:val="0"/>
          <w:numId w:val="3"/>
        </w:numPr>
      </w:pPr>
      <w:r>
        <w:rPr>
          <w:rFonts w:ascii="Times New Roman" w:eastAsia="Times New Roman" w:hAnsi="Times New Roman" w:cs="Times New Roman"/>
          <w:sz w:val="24"/>
          <w:szCs w:val="24"/>
        </w:rPr>
        <w:t>Zaprojektowanie zabudów meblowych, w szczególności stanowiska sprzedaży, regałów i szafek księgarnianych, elementów ekspozycyjnych oraz meblowej części baru</w:t>
      </w:r>
      <w:r w:rsidR="00AF2F91">
        <w:rPr>
          <w:sz w:val="16"/>
          <w:szCs w:val="16"/>
        </w:rPr>
        <w:t>.</w:t>
      </w:r>
    </w:p>
    <w:p w:rsidR="009B456E" w:rsidRDefault="00C461E9">
      <w:pPr>
        <w:numPr>
          <w:ilvl w:val="0"/>
          <w:numId w:val="3"/>
        </w:numPr>
      </w:pPr>
      <w:r>
        <w:rPr>
          <w:rFonts w:ascii="Times New Roman" w:eastAsia="Times New Roman" w:hAnsi="Times New Roman" w:cs="Times New Roman"/>
          <w:sz w:val="24"/>
          <w:szCs w:val="24"/>
        </w:rPr>
        <w:t>Zaprojektowanie 2-3 miejsc siedzących służących do przeglądania książek, a niezwiązanych z przestrzenią gastronomiczną.</w:t>
      </w:r>
    </w:p>
    <w:p w:rsidR="009B456E" w:rsidRDefault="00C461E9">
      <w:pPr>
        <w:numPr>
          <w:ilvl w:val="0"/>
          <w:numId w:val="3"/>
        </w:numPr>
      </w:pPr>
      <w:r>
        <w:rPr>
          <w:rFonts w:ascii="Times New Roman" w:eastAsia="Times New Roman" w:hAnsi="Times New Roman" w:cs="Times New Roman"/>
          <w:sz w:val="24"/>
          <w:szCs w:val="24"/>
        </w:rPr>
        <w:t>Aranżacja części bistro polegająca na doborze i rozmieszczeniu wyposażenia ruchomego, w tym stołów, stolików, krzeseł i pozostałych elementów potrzebnych do realizacji funkcji określonych w niniejszym opisie.</w:t>
      </w:r>
    </w:p>
    <w:p w:rsidR="009B456E" w:rsidRDefault="00C461E9">
      <w:pPr>
        <w:numPr>
          <w:ilvl w:val="0"/>
          <w:numId w:val="3"/>
        </w:numPr>
      </w:pPr>
      <w:r>
        <w:rPr>
          <w:rFonts w:ascii="Times New Roman" w:eastAsia="Times New Roman" w:hAnsi="Times New Roman" w:cs="Times New Roman"/>
          <w:sz w:val="24"/>
          <w:szCs w:val="24"/>
        </w:rPr>
        <w:t>Opracowanie rozwiązań materiałowych, kolorystycznych i detali aranżacyjnych w zakresie projektowanych elementów.</w:t>
      </w:r>
    </w:p>
    <w:p w:rsidR="009B456E" w:rsidRDefault="00C461E9">
      <w:pPr>
        <w:numPr>
          <w:ilvl w:val="0"/>
          <w:numId w:val="3"/>
        </w:numPr>
      </w:pPr>
      <w:r>
        <w:rPr>
          <w:rFonts w:ascii="Times New Roman" w:eastAsia="Times New Roman" w:hAnsi="Times New Roman" w:cs="Times New Roman"/>
          <w:sz w:val="24"/>
          <w:szCs w:val="24"/>
        </w:rPr>
        <w:t>Opracowanie alternatywnych ustawień wyposażenia na potrzeby codziennego użytkowania i wydarzeń, a także sposobu zamykania lub zabezpieczenia części księgarnianej poza godzinami jej funkcjonowania, a  w czasie użytkowania części gastronomicznej przez niezależnego operatora.</w:t>
      </w:r>
    </w:p>
    <w:p w:rsidR="009B456E" w:rsidRDefault="00C461E9" w:rsidP="00AF2F91">
      <w:pPr>
        <w:spacing w:after="160"/>
        <w:ind w:lef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Zaprojektowanie niezbędnego zakresu rozbudowy instalacji elektrycznej i oświetlenia wnętrza z zachowaniem zrealizowanego zakresu prac.</w:t>
      </w:r>
    </w:p>
    <w:p w:rsidR="009B456E" w:rsidRDefault="00C461E9" w:rsidP="00AF2F91">
      <w:pPr>
        <w:spacing w:before="240"/>
        <w:ind w:left="425"/>
        <w:rPr>
          <w:rFonts w:ascii="Times New Roman" w:eastAsia="Times New Roman" w:hAnsi="Times New Roman" w:cs="Times New Roman"/>
          <w:sz w:val="24"/>
          <w:szCs w:val="24"/>
        </w:rPr>
      </w:pPr>
      <w:r>
        <w:t>8.</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Przygotowanie dokumentacji wykonawczej, specyfikacji wyposażenia, zestawienia ilościowego i kosztorysów realizacji projektowanej aranżacji w części księgarni.</w:t>
      </w:r>
    </w:p>
    <w:p w:rsidR="009B456E" w:rsidRDefault="00C461E9" w:rsidP="00AF2F91">
      <w:pPr>
        <w:ind w:left="425"/>
        <w:rPr>
          <w:rFonts w:ascii="Times New Roman" w:eastAsia="Times New Roman" w:hAnsi="Times New Roman" w:cs="Times New Roman"/>
          <w:sz w:val="24"/>
          <w:szCs w:val="24"/>
        </w:rPr>
      </w:pPr>
      <w:r>
        <w:t>9.</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Koordynację projektowanych rozwiązań z dokumentacją modernizacji budynku oraz nadzór autorski nad realizacją własnego opracowania w części księgarni.</w:t>
      </w:r>
    </w:p>
    <w:p w:rsidR="009B456E" w:rsidRDefault="00C461E9" w:rsidP="00AF2F91">
      <w:pPr>
        <w:spacing w:after="160"/>
        <w:ind w:left="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Nadzór autorski nad realizacją opracowania objętego niniejszym zamówieniem - tylko w części księgarni.</w:t>
      </w:r>
    </w:p>
    <w:p w:rsidR="009B456E" w:rsidRDefault="00C461E9">
      <w:pPr>
        <w:spacing w:after="16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9B456E" w:rsidRDefault="00C461E9">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Zamówienie nie obejmuje nadzoru autorskiego nad realizacją projektu w przestrzeni bistro, projektowania sali edukacyjnej, łazienek i pozostałych pomieszczeń sanitarnych, ani projektowania zaplecza kuchennego.</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Pomieszczenia sanitarne oraz oświetlenie stanowią przedmiot odrębnych opracowań. Zaplecze kuchenne pozostaje w gestii najemcy lokalu i nie stanowi przedmiotu tego OPZ. Okablowanie instalacji oświetleniowej, w tym przewody prowadzone w ścianach i sufitach oraz wypusty oświetleniowe przeznaczone do przyłączenia opraw, zostanie wykonane w ramach odrębnego zadania. Niniejsze zamówienie nie obejmuje projektowania tras przewodów, rozmieszczenia wypustów ani przebudowy instalacji elektrycznej zasilającej oświetlenie. Zamówienie obejmuje dobór opraw oświetleniowych wraz ze źródłami światła oraz opracowanie sposobu ich wkomponowania w aranżację wnętrza, z wykorzystaniem przygotowanej instalacji i punktów przyłączeniowych. Zamawiający dopuszcza rozbudowę instalacji elektrycznej i oświetlenia wnętrza z zachowaniem zrealizowanego zakresu prac.</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 zakresie zaplecza kuchennego wyłączenie obejmuje układ technologiczny, dobór urządzeń i wyposażenia kuchennego oraz dokumentację instalacji związanych z jego funkcjonowaniem. Projekt meblowej części baru w sali konsumpcyjnej pozostaje objęty zamówieniem, na zasadach określonych w pkt 6.2.</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Zamówienie nie obejmuje ponadto projektów przebudowy konstrukcji, instalacji sanitarnych, wentylacyjnych i klimatyzacyjnych ani projektów urządzeń transportu pionowego. W przypadku stwierdzenia kolizji z tymi elementami Wykonawca przedstawia ją Zamawiającemu do rozstrzygnięcia; nie wprowadza samodzielnie zmian w dokumentacji branżowej.</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 stronie MCK pozostaje zlecenie opracowania i zatwierdzenie spójnego projektu aranżacji całej przestrzeni bistro-księgarni, obejmującego również dobór opraw oświetleniowych i źródeł światła oraz detale wykończeniowe, a także zapewnienie projektu wyposażenia części księgarskiej, w szczególności lady sprzedażowej i regałów, oraz zabudowy meblowej baru.</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Najemca bistro będzie odpowiadać za zaprojektowanie i wyposażenie zaplecza kuchennego oraz zapewnienie i zakup ruchomego wyposażenia części gastronomicznej, w szczególności stolików, krzeseł itp. Dobór wyposażenia zapewnianego przez najemcę będzie zgodny z projektem aranżacji zatwierdzonym przez MCK, w tym z przyjętymi rozwiązaniami funkcjonalnymi, materiałowymi i estetycznymi oraz wymaganiami dostępności. Podział odpowiedzialności za zapewnienie wyposażenia nie zwalnia Wykonawcy projektu z obowiązku objęcia obu stref wspólnym opracowaniem i skoordynowania ich wzajemnego funkcjonowania.</w:t>
      </w:r>
    </w:p>
    <w:p w:rsidR="009B456E" w:rsidRDefault="00C461E9">
      <w:pPr>
        <w:spacing w:after="160"/>
        <w:ind w:left="1080" w:hanging="3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r>
        <w:rPr>
          <w:rFonts w:ascii="Times New Roman" w:eastAsia="Times New Roman" w:hAnsi="Times New Roman" w:cs="Times New Roman"/>
          <w:sz w:val="14"/>
          <w:szCs w:val="14"/>
        </w:rPr>
        <w:t xml:space="preserve">     </w:t>
      </w:r>
      <w:r>
        <w:rPr>
          <w:rFonts w:ascii="Times New Roman" w:eastAsia="Times New Roman" w:hAnsi="Times New Roman" w:cs="Times New Roman"/>
          <w:b/>
          <w:bCs/>
          <w:sz w:val="24"/>
          <w:szCs w:val="24"/>
        </w:rPr>
        <w:t>Tożsamość MCK</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Międzynarodowe Centrum Kultury od 35 lat działa w samym sercu Krakowa, przy Rynku Głównym 25. Jego znakiem rozpoznawczym jest Europa Środkowa – jej sztuka, architektura, historia i dziedzictwo. Łączymy działalność wystawienniczą, badawczą, edukacyjną i wydawniczą. MCK jest także miejscem spotkań ekspertów zajmujących się dziedzictwem, przedstawicieli międzynarodowych instytucji oraz gości z całego świata. Organizujemy konferencje, debaty, spotkania autorskie i wydarzenia otwarte dla szerokiej publiczności.</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kulturalnej mapie Krakowa wyróżnia nas międzynarodowa perspektywa, wysoka jakość programu i otwartość na różnorodnych odbiorców. Nasza tożsamość opiera się na przekonaniu, że dziedzictwo nie jest zamkniętą przeszłością, lecz źródłem inspiracji dla współczesności. Tę ideę wyraża także zabytkowa kamienica „Pod Kruki”, łącząca historię z nowoczesnością. Chcemy, aby MCK było nie tylko miejscem poznawania kultury, ale też naturalną przestrzenią spotkań, rozmów i odpoczynku dla krakowian i gości odwiedzających miasto.</w:t>
      </w:r>
    </w:p>
    <w:p w:rsidR="009B456E" w:rsidRDefault="00C461E9">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 Dokumentacja wyjściowa i koordynacja projektowa</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Podstawę prac stanowią następujące materiały przekazane przez Zamawiającego:</w:t>
      </w:r>
    </w:p>
    <w:p w:rsidR="00C461E9" w:rsidRPr="00C461E9" w:rsidRDefault="00C461E9" w:rsidP="00C461E9">
      <w:pPr>
        <w:spacing w:after="160"/>
        <w:ind w:left="100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Parter – rzut do aranżacji z zaznaczeniem części księgarni i bistro</w:t>
      </w:r>
    </w:p>
    <w:p w:rsidR="009B456E" w:rsidRDefault="00C461E9">
      <w:pPr>
        <w:spacing w:after="160"/>
        <w:ind w:left="100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MCK – Parter – drogi komunikacyjne z pozostałymi częściami parteru.</w:t>
      </w:r>
    </w:p>
    <w:p w:rsidR="00C461E9" w:rsidRDefault="00C461E9">
      <w:pPr>
        <w:spacing w:after="160"/>
        <w:ind w:left="100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 xml:space="preserve">MCK - Rzut parteru - sufit wraz z instalacją elektryczną </w:t>
      </w:r>
    </w:p>
    <w:p w:rsidR="009B456E" w:rsidRDefault="00C461E9">
      <w:pPr>
        <w:spacing w:after="160"/>
        <w:ind w:left="100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Obszar aranżacji – parter</w:t>
      </w:r>
    </w:p>
    <w:p w:rsidR="00C461E9" w:rsidRDefault="00C461E9">
      <w:pPr>
        <w:spacing w:after="160"/>
        <w:ind w:left="100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MCK – rzut parteru ze zmianami budowlanymi</w:t>
      </w:r>
    </w:p>
    <w:p w:rsidR="009B456E" w:rsidRDefault="00C461E9">
      <w:pPr>
        <w:spacing w:after="160"/>
        <w:ind w:left="100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MCK kawiarnia karta nadzorów</w:t>
      </w:r>
    </w:p>
    <w:p w:rsidR="009B456E" w:rsidRDefault="00C461E9">
      <w:pPr>
        <w:spacing w:after="160"/>
        <w:ind w:left="100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WC dla osób z niepełnosprawnościami</w:t>
      </w:r>
    </w:p>
    <w:p w:rsidR="009B456E" w:rsidRDefault="00C461E9">
      <w:pPr>
        <w:spacing w:after="160"/>
        <w:ind w:left="100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Rzut parteru ze zmianami budowlanymi.</w:t>
      </w:r>
    </w:p>
    <w:p w:rsidR="009B456E" w:rsidRDefault="00C461E9">
      <w:pPr>
        <w:spacing w:after="160"/>
        <w:ind w:left="100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Zestawienie stolarki drzwiowej</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Wcześniejsze sformułowania dotyczące projektowania lub doboru oświetlenia nie rozszerzają zakresu niniejszego zamówienia. Wiążące są wyłączenia określone w pkt 4.</w:t>
      </w:r>
    </w:p>
    <w:p w:rsidR="009B456E" w:rsidRDefault="00C461E9">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 Wymagania dotyczące charakteru przestrzeni</w:t>
      </w:r>
    </w:p>
    <w:p w:rsidR="009B456E" w:rsidRDefault="00C461E9">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6.1. Zachowanie istniejących elementów wnętrza</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Należy zachować stalowe słupy oraz dotychczasową posadzkę. Aranżacja powinna uwzględniać geometrię wnętrza, istniejące otwory i elementy architektoniczne oraz komponować się z wystrojem sieni wejściowej MCK. Sposób ustawienia i mocowania wyposażenia nie może naruszać elementów wskazanych do zachowania.</w:t>
      </w:r>
    </w:p>
    <w:p w:rsidR="009B456E" w:rsidRDefault="00C461E9">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6.2. Otwarty układ</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Części księgarska i gastronomiczna mają tworzyć jedną przestrzeń. Ich wydzielenie powinno następować przez rozmieszczenie mebli, zabudów i elementów ekspozycyjnych, a nie przez wprowadzanie stałych ścian działowych. Układ ma umożliwiać rozpoznanie obu funkcji oraz swobodne przemieszczanie się pomiędzy nimi.</w:t>
      </w:r>
    </w:p>
    <w:p w:rsidR="009B456E" w:rsidRDefault="00C461E9">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6.3. Elastyczność użytkowania</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Wyposażenie powinno umożliwiać zmianę konfiguracji bez ingerencji w stałe elementy budynku i instalacje. Należy przewidzieć sposób przestawiania oraz odkładania lub przechowywania elementów nieużywanych podczas danego wydarzenia, w granicach przestrzeni dostępnej dla tego celu.</w:t>
      </w:r>
    </w:p>
    <w:p w:rsidR="009B456E" w:rsidRDefault="00C461E9">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6.4. Charakter estetyczny i materiały</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Oczekuje się współczesnej aranżacji nawiązującej do historii miejsca i kultury Europy Środkowej, bez odtwarzania historycznych typów kawiarni. Projekt powinien pozostawać spójny z estetyką MCK. Materiały i wyposażenie należy dobierać z uwzględnieniem intensywnego użytkowania publicznego, trwałości, możliwości czyszczenia, konserwacji i naprawy.</w:t>
      </w:r>
    </w:p>
    <w:p w:rsidR="009B456E" w:rsidRDefault="00C461E9">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6.5. Relacja z otoczeniem</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Aranżacja powinna zachowywać widoczność wnętrza od strony Rynku Głównego i widok z lokalu na Rynek. Regały, zabudowy i ekspozycje nie mogą przypadkowo przesłaniać otworów ani ograniczać ich funkcji. Należy przewidzieć miejsce na oznaczenie MCK oraz identyfikację odsyłającą klientów do sali edukacyjnej, WC, do galerii itp.</w:t>
      </w:r>
    </w:p>
    <w:p w:rsidR="009B456E" w:rsidRDefault="00C461E9">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 Program funkcjonalny</w:t>
      </w:r>
    </w:p>
    <w:p w:rsidR="009B456E" w:rsidRDefault="00C461E9">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7.1. Księgarnia i punkt obsługi publiczności</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Projekt części księgarskiej obejmuje stanowisko sprzedaży wydawnictw i biletów do Galerii MCK, regały, stół księgarski, zamykane szafki na zapas publikacji oraz elementy ekspozycji książek, gadżetów, przedmiotów użytkowych i drobnych obiektów.</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Należy przewidzieć ekspozycję około 1000 książek różnych formatów, w tym dużych albumów. Projekt ma umożliwiać bezpośredni dostęp do publikacji, prezentację części książek okładką do odbiorcy oraz przeglądanie ich przed zakupem. W dokumentacji należy wskazać pojemność projektowanych regałów i założenia przyjęte do jej określenia.</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Stanowisko sprzedaży powinno uwzględniać miejsce na kasę fiskalną, terminal lub czytnik, monitor, telefon oraz urządzenia wspierające komunikację. Należy przewidzieć uporządkowane prowadzenie przewodów w obrębie zabudowy, z wykorzystaniem punktów przyłączeniowych określonych w dokumentacji branżowej.</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wytycznych wstępnych powierzchnię księgarni określono orientacyjnie na 30 m². Nie jest to zatwierdzony wymiar strefy; jej rozwiązanie należy zweryfikować w projekcie funkcjonalnym, z zachowaniem granic opracowania i wymaganej dostępności.</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Należy zaprojektować możliwość zabezpieczenia części księgarskiej poza godzinami jej pracy, przy jednoczesnym funkcjonowaniu bistro. Rozwiązanie nie może blokować dojść, wyjść ani wymaganych dróg komunikacyjnych.</w:t>
      </w:r>
    </w:p>
    <w:p w:rsidR="009B456E" w:rsidRDefault="00C461E9">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7.2. Bistro</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Koncepcja obejmuje aranżację sali konsumpcyjnej, meblową część baru oraz dobór i rozmieszczenie stolików, krzeseł i pozostałego wyposażenia użytkowego. Zabudowa baru i wyposażenie bistro powinny tworzyć spójną całość z częścią księgarską. W obu częściach pomieszczenia może przebywać jednocześnie do 50 osób, jak podają przepisy przeciwpożarowe.</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Należy uwzględnić miejsce na bar, ladę chłodniczą oraz urządzenia potrzebne do obsługi gości. Koncepcja aranżacji zabudowy musi uwzględniać dostęp serwisowy, wymagane przestrzenie wentylacyjne i sposób obsługi tych urządzeń.</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Zakres opracowania nie obejmuje projektu technologii zaplecza kuchennego. Należy natomiast zachować możliwość obsługi sali z wykorzystaniem przewidzianego w dokumentacji połączenia z kuchnią w piwnicy i dźwigu towarowego.</w:t>
      </w:r>
    </w:p>
    <w:p w:rsidR="009B456E" w:rsidRDefault="00C461E9">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7.3. Spotkania, dyskusje i wykłady</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Aranżacja ma umożliwiać organizację kameralnej dyskusji dla około 12 osób oraz spotkania autorskiego lub wykładu dla około 30–40 uczestników. Są to alternatywne sposoby wykorzystania przestrzeni, a nie wymaganie ich jednoczesnej realizacji.</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Dla ustawienia wydarzeniowego należy pokazać miejsca uczestników i osób prowadzących, przebieg komunikacji oraz sposób zapewnienia widoczności. Przyjęte konfiguracje nie mogą przekraczać dopuszczalnej liczby użytkowników lokalu wynikającej z dokumentacji technicznej i warunków bezpieczeństwa.</w:t>
      </w:r>
    </w:p>
    <w:p w:rsidR="009B456E" w:rsidRDefault="00C461E9">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Dopuszczalna liczba osób w lokalu, stanowiąca założenie do projektu: 50.</w:t>
      </w:r>
    </w:p>
    <w:p w:rsidR="009B456E" w:rsidRDefault="00C461E9">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7.4. Warsztaty</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Należy przewidzieć możliwość ustawienia wyposażenia na potrzeby pracy warsztatowej przy wspólnym stole, w tym wydarzeń związanych z ofertą kulturalną i kulinarną lokalu. Funkcja ta ma być realizowana w obrębie sali, bez projektowania dodatkowego zaplecza kuchennego.</w:t>
      </w:r>
    </w:p>
    <w:p w:rsidR="009B456E" w:rsidRDefault="00C461E9">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7.5. Codzienne korzystanie z przestrzeni</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Lokal ma umożliwiać krótkie wizyty, przeglądanie książek, indywidualny odpoczynek, pracę oraz spotkania kilku osób. Należy uwzględnić mieszkańców Krakowa, turystów, publiczność MCK, osoby ze szczególnymi potrzebami oraz osoby z ograniczoną mobilnością, a także rodziny z dziećmi, w tym rodziców oczekujących na uczestników zajęć w sąsiedniej sali edukacyjnej. Ustawienie wyposażenia powinno umożliwiać korzystanie z lokalu także osobom z wózkami i na wózkach.</w:t>
      </w:r>
    </w:p>
    <w:p w:rsidR="009B456E" w:rsidRDefault="00C461E9">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 Dostępność i bezpieczeństwo użytkowania</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Projekt należy opracować z uwzględnieniem zasad projektowania uniwersalnego, obowiązujących przepisów prawa dotyczących dostępności oraz wytycznych określonych w „Włącznik 2.0 – Projektowanie bez barier.. tak aby zapewnić wszystkim użytkownikom równy dostęp do przestrzeni i wyposażenia, bez stosowania rozwiązań prowadzących do wykluczenia, segregacji lub stygmatyzacji. Dotyczy to zarówno publiczności, jak i osób pracujących w lokalu. Wymagania </w:t>
      </w:r>
      <w:proofErr w:type="spellStart"/>
      <w:r>
        <w:rPr>
          <w:rFonts w:ascii="Times New Roman" w:eastAsia="Times New Roman" w:hAnsi="Times New Roman" w:cs="Times New Roman"/>
          <w:sz w:val="24"/>
          <w:szCs w:val="24"/>
        </w:rPr>
        <w:t>dostępnościowe</w:t>
      </w:r>
      <w:proofErr w:type="spellEnd"/>
      <w:r>
        <w:rPr>
          <w:rFonts w:ascii="Times New Roman" w:eastAsia="Times New Roman" w:hAnsi="Times New Roman" w:cs="Times New Roman"/>
          <w:sz w:val="24"/>
          <w:szCs w:val="24"/>
        </w:rPr>
        <w:t xml:space="preserve"> dotyczą układu funkcjonalnego, zabudów, wyposażenia oraz sposobu ich użytkowania.</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Należy zapewnić czytelne i wolne od przeszkód ciągi komunikacyjne, odpowiednie przejścia oraz przestrzenie manewrowe przy wejściach, stanowisku sprzedaży, regałach i stolikach i pozostałym wyposażeniu. W dokumentacji należy zwymiarować te przestrzenie i wykazać ich zgodność z wymaganiami właściwymi dla projektowanego sposobu użytkowania.</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Projektując wszystkie lady i powierzchnie użytkowe, należy uwzględnić wymagania dotyczące ich wysokości, przestrzeni pod blatem oraz możliwości korzystania przez osoby poruszające się na wózkach, określone w „Włączniku 2.0 – Projektowanie bez barier Stanowisko sprzedaży powinno umożliwiać podjazd osoby korzystającej z wózka oraz obsługę osób niskorosłych. Należy uwzględnić możliwość pracy osoby z niepełnosprawnością, dostęp do urządzeń, miejsce na instalację pętli indukcyjnej i urządzenia wspierające komunikację, w tym tablet do połączenia z tłumaczem polskiego języka migowego.</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Regały, półki i ekspozytory należy rozmieścić w sposób umożliwiający osobie poruszającej się na wózku samodzielny podjazd, zatrzymanie się oraz korzystanie z oferowanych publikacji, w tym samodzielne sięganie po dostępne materiały. Należy uwzględnić możliwość swobodnego przemieszczania się pomiędzy elementami wyposażenia.</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Stoliki należy zaprojektować i rozmieścić w sposób umożliwiający osobom poruszającym się na wózkach swobodne korzystanie z blatu, z zapewnieniem odpowiedniej przestrzeni pod blatem. Dobór stolików i siedzisk ma uwzględniać potrzeby osób o ograniczonej mobilności. Siedziska powinny zapewniać stabilność i odpowiednie podparcie, a rozwiązania z podłokietnikami wspierać bezpieczne siadanie i wstawanie. Wyposażenie i zabudowy należy projektować w sposób bezpieczny, z uwzględnieniem ograniczenia ostrych i niezabezpieczonych krawędzi, wystających elementów oraz innych przeszkód mogących powodować kolizję. Należy unikać ostrych krawędzi, nieczytelnych przeszkód oraz powierzchni powodujących uciążliwe odbicia. Należy również uwzględnić odpowiednią czytelność przestrzeni, w tym kontrastowość istotnych elementów wyposażenia i informacji.</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Rozmieszczenie i wysokość zabudów należy skoordynować z istniejącym projektem oświetlenia tak, aby nie przesłaniały opraw, nie pogarszały widoczności stanowiska obsługi i nie powodowały kolizji z urządzeniami technicznymi.</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Każdy proponowany układ wyposażenia musi zachowywać dostęp do wyjść, urządzeń bezpieczeństwa oraz ciągów komunikacyjnych. Elementy służące zabezpieczeniu księgarni nie mogą ograniczać tych funkcji również po zamknięciu części księgarskiej.</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Należy uwzględnić rozwiązania umożliwiające korzystanie z przestrzeni przez osoby o różnych potrzebach sensorycznych i komunikacyjnych.</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dokumentacji wykonawczej należy przedstawić rozwiązania istotne z punktu widzenia dostępności w sposób umożliwiający ich weryfikację na etapie realizacji.</w:t>
      </w:r>
    </w:p>
    <w:p w:rsidR="009B456E" w:rsidRDefault="00C461E9">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 Etapy i rezultaty prac projektowych</w:t>
      </w:r>
    </w:p>
    <w:p w:rsidR="009B456E" w:rsidRDefault="00C461E9">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9.1. Analiza materiałów i weryfikacja warunków wyjściowych</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Wykonawca zapoznaje się z dokumentacją, dokonuje weryfikacji wymiarów niezbędnych do projektowania i przedstawia wykaz ustaleń wymagających potwierdzenia. Na tym etapie należy </w:t>
      </w:r>
      <w:r>
        <w:rPr>
          <w:rFonts w:ascii="Times New Roman" w:eastAsia="Times New Roman" w:hAnsi="Times New Roman" w:cs="Times New Roman"/>
          <w:sz w:val="24"/>
          <w:szCs w:val="24"/>
        </w:rPr>
        <w:lastRenderedPageBreak/>
        <w:t>uzgodnić z Zamawiającym dane dotyczące urządzeń stanowiska sprzedaży oraz ograniczeń wynikających z pozostałych opracowań.</w:t>
      </w:r>
    </w:p>
    <w:p w:rsidR="009B456E" w:rsidRDefault="00C461E9">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9.2. Projekt</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Projekt powinien obejmować układ funkcjonalny obu stref, rozmieszczenie wyposażenia, rozwiązanie stanowiska sprzedaży i baru, propozycję materiałów i kolorystyki oraz sposób zabezpieczenia księgarni.</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Projekt koncepcyjny będzie opracowany w toku uzgodnień z Zamawiającym, które będą miały na celu wzajemne stopniowe określenie i potwierdzenie założeń i rozwiązań koncepcyjnych. Zakłada się minimum 3 spotkania w siedzibie Zamawiającego, podczas których Wykonawca będzie przedstawiać kolejne etapy prac, Zamawiający będzie miał prawo zgłoszenia uwag, które Wykonawca uwzględni w kolejnych etapach pracy nad koncepcją.</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Należy przedstawić rzuty pokazujące codzienny sposób użytkowania, ustawienie do dyskusji dla około 12 osób oraz ustawienie wydarzeniowe dla około 30–40 uczestników, z uwzględnieniem ograniczeń określonych w pkt 6.3.</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Koncepcja powinna zawierać wizualizacje pozwalające ocenić obie strefy i ich wzajemne relacje oraz wstępną kalkulację kosztów realizacji.</w:t>
      </w:r>
    </w:p>
    <w:p w:rsidR="009B456E" w:rsidRDefault="00C461E9">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Liczba wizualizacji: co najmniej 3,  w tym:</w:t>
      </w:r>
      <w:r>
        <w:rPr>
          <w:rFonts w:ascii="Times New Roman" w:eastAsia="Times New Roman" w:hAnsi="Times New Roman" w:cs="Times New Roman"/>
          <w:sz w:val="24"/>
          <w:szCs w:val="24"/>
        </w:rPr>
        <w:br/>
        <w:t xml:space="preserve">  </w:t>
      </w:r>
      <w:r w:rsidRPr="00C461E9">
        <w:rPr>
          <w:rFonts w:ascii="Times New Roman" w:eastAsia="Times New Roman" w:hAnsi="Times New Roman" w:cs="Times New Roman"/>
          <w:sz w:val="24"/>
          <w:szCs w:val="24"/>
        </w:rPr>
        <w:t>- widok części gastronomicznej z barem</w:t>
      </w:r>
      <w:r w:rsidRPr="00C461E9">
        <w:rPr>
          <w:rFonts w:ascii="Times New Roman" w:eastAsia="Times New Roman" w:hAnsi="Times New Roman" w:cs="Times New Roman"/>
          <w:sz w:val="24"/>
          <w:szCs w:val="24"/>
        </w:rPr>
        <w:br/>
        <w:t xml:space="preserve">  - widok części księgarnianej w aranżacji 1</w:t>
      </w:r>
      <w:r w:rsidRPr="00C461E9">
        <w:rPr>
          <w:rFonts w:ascii="Times New Roman" w:eastAsia="Times New Roman" w:hAnsi="Times New Roman" w:cs="Times New Roman"/>
          <w:sz w:val="24"/>
          <w:szCs w:val="24"/>
        </w:rPr>
        <w:br/>
        <w:t xml:space="preserve">  - widok części księgarnianej w aranżacji 2</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Czas przewidziany na przygotowanie koncepcji: 6-8 tygodni.</w:t>
      </w:r>
    </w:p>
    <w:p w:rsidR="009B456E" w:rsidRDefault="00C461E9">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9.3. Projekt wykonawczy księgarni</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Projekt wykonawczy księgarni opracowuje się na podstawie koncepcji zaakceptowanej przez Zamawiającego. Dokumentacja powinna obejmować:</w:t>
      </w:r>
    </w:p>
    <w:p w:rsidR="009B456E" w:rsidRDefault="00C461E9">
      <w:pPr>
        <w:numPr>
          <w:ilvl w:val="0"/>
          <w:numId w:val="1"/>
        </w:numPr>
        <w:spacing w:before="240"/>
      </w:pPr>
      <w:r>
        <w:rPr>
          <w:rFonts w:ascii="Times New Roman" w:eastAsia="Times New Roman" w:hAnsi="Times New Roman" w:cs="Times New Roman"/>
          <w:sz w:val="24"/>
          <w:szCs w:val="24"/>
        </w:rPr>
        <w:t>Opis techniczny projektowanych rozwiązań.</w:t>
      </w:r>
    </w:p>
    <w:p w:rsidR="009B456E" w:rsidRDefault="00C461E9">
      <w:pPr>
        <w:numPr>
          <w:ilvl w:val="0"/>
          <w:numId w:val="1"/>
        </w:numPr>
      </w:pPr>
      <w:r>
        <w:rPr>
          <w:rFonts w:ascii="Times New Roman" w:eastAsia="Times New Roman" w:hAnsi="Times New Roman" w:cs="Times New Roman"/>
          <w:sz w:val="24"/>
          <w:szCs w:val="24"/>
        </w:rPr>
        <w:t>Zwymiarowane rzuty aranżacji i ustawień funkcjonalnych.</w:t>
      </w:r>
    </w:p>
    <w:p w:rsidR="009B456E" w:rsidRDefault="00C461E9">
      <w:pPr>
        <w:numPr>
          <w:ilvl w:val="0"/>
          <w:numId w:val="1"/>
        </w:numPr>
      </w:pPr>
      <w:r>
        <w:rPr>
          <w:rFonts w:ascii="Times New Roman" w:eastAsia="Times New Roman" w:hAnsi="Times New Roman" w:cs="Times New Roman"/>
          <w:sz w:val="24"/>
          <w:szCs w:val="24"/>
        </w:rPr>
        <w:t>Widoki, przekroje oraz detale projektowanych zabudów i elementów wyposażenia wykonywanych na zamówienie.</w:t>
      </w:r>
    </w:p>
    <w:p w:rsidR="009B456E" w:rsidRDefault="00C461E9">
      <w:pPr>
        <w:numPr>
          <w:ilvl w:val="0"/>
          <w:numId w:val="1"/>
        </w:numPr>
      </w:pPr>
      <w:r>
        <w:rPr>
          <w:rFonts w:ascii="Times New Roman" w:eastAsia="Times New Roman" w:hAnsi="Times New Roman" w:cs="Times New Roman"/>
          <w:sz w:val="24"/>
          <w:szCs w:val="24"/>
        </w:rPr>
        <w:t>Rozwiązania materiałowe i kolorystyczne wraz z opisem wykończenia powierzchni.</w:t>
      </w:r>
    </w:p>
    <w:p w:rsidR="009B456E" w:rsidRDefault="00C461E9">
      <w:pPr>
        <w:numPr>
          <w:ilvl w:val="0"/>
          <w:numId w:val="1"/>
        </w:numPr>
      </w:pPr>
      <w:r>
        <w:rPr>
          <w:rFonts w:ascii="Times New Roman" w:eastAsia="Times New Roman" w:hAnsi="Times New Roman" w:cs="Times New Roman"/>
          <w:sz w:val="24"/>
          <w:szCs w:val="24"/>
        </w:rPr>
        <w:t>Specyfikację wyposażenia gotowego i projektowanego indywidualnie, z podaniem liczby elementów, wymiarów, materiałów i wymaganych właściwości użytkowych w części księgarni.</w:t>
      </w:r>
    </w:p>
    <w:p w:rsidR="009B456E" w:rsidRDefault="00C461E9">
      <w:pPr>
        <w:numPr>
          <w:ilvl w:val="0"/>
          <w:numId w:val="1"/>
        </w:numPr>
      </w:pPr>
      <w:r>
        <w:rPr>
          <w:rFonts w:ascii="Times New Roman" w:eastAsia="Times New Roman" w:hAnsi="Times New Roman" w:cs="Times New Roman"/>
          <w:sz w:val="24"/>
          <w:szCs w:val="24"/>
        </w:rPr>
        <w:t>Koncepcję aranżacji przestrzeni w części bistro, by była spójna z częścią księgarni.</w:t>
      </w:r>
    </w:p>
    <w:p w:rsidR="009B456E" w:rsidRDefault="00C461E9">
      <w:pPr>
        <w:numPr>
          <w:ilvl w:val="0"/>
          <w:numId w:val="1"/>
        </w:numPr>
      </w:pPr>
      <w:r>
        <w:rPr>
          <w:rFonts w:ascii="Times New Roman" w:eastAsia="Times New Roman" w:hAnsi="Times New Roman" w:cs="Times New Roman"/>
          <w:sz w:val="24"/>
          <w:szCs w:val="24"/>
        </w:rPr>
        <w:t>Rozwiązanie zabezpieczenia części księgarskiej w godzinach wieczorno-nocnych.</w:t>
      </w:r>
    </w:p>
    <w:p w:rsidR="009B456E" w:rsidRDefault="00C461E9">
      <w:pPr>
        <w:numPr>
          <w:ilvl w:val="0"/>
          <w:numId w:val="1"/>
        </w:numPr>
      </w:pPr>
      <w:r>
        <w:rPr>
          <w:rFonts w:ascii="Times New Roman" w:eastAsia="Times New Roman" w:hAnsi="Times New Roman" w:cs="Times New Roman"/>
          <w:sz w:val="24"/>
          <w:szCs w:val="24"/>
        </w:rPr>
        <w:t xml:space="preserve">Rysunki i opis wykazujące spełnienie wymagań </w:t>
      </w:r>
      <w:proofErr w:type="spellStart"/>
      <w:r>
        <w:rPr>
          <w:rFonts w:ascii="Times New Roman" w:eastAsia="Times New Roman" w:hAnsi="Times New Roman" w:cs="Times New Roman"/>
          <w:sz w:val="24"/>
          <w:szCs w:val="24"/>
        </w:rPr>
        <w:t>dostępnościowych</w:t>
      </w:r>
      <w:proofErr w:type="spellEnd"/>
      <w:r>
        <w:rPr>
          <w:rFonts w:ascii="Times New Roman" w:eastAsia="Times New Roman" w:hAnsi="Times New Roman" w:cs="Times New Roman"/>
          <w:sz w:val="24"/>
          <w:szCs w:val="24"/>
        </w:rPr>
        <w:t>.</w:t>
      </w:r>
    </w:p>
    <w:p w:rsidR="009B456E" w:rsidRDefault="00C461E9">
      <w:pPr>
        <w:numPr>
          <w:ilvl w:val="0"/>
          <w:numId w:val="1"/>
        </w:numPr>
      </w:pPr>
      <w:r>
        <w:rPr>
          <w:rFonts w:ascii="Times New Roman" w:eastAsia="Times New Roman" w:hAnsi="Times New Roman" w:cs="Times New Roman"/>
          <w:sz w:val="24"/>
          <w:szCs w:val="24"/>
        </w:rPr>
        <w:lastRenderedPageBreak/>
        <w:t>Zestawienie ilościowe oraz kalkulację kosztów realizacji aranżacji, z wyodrębnieniem zabudów, wyposażenia ruchomego i montażu w części księgarni.</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Dokumentacja ma umożliwiać wycenę oraz wykonanie zaprojektowanej aranżacji. Rysunki, opisy i zestawienia muszą być wzajemnie zgodne i posługiwać się jednolitymi oznaczeniami elementów.</w:t>
      </w:r>
    </w:p>
    <w:p w:rsidR="009B456E" w:rsidRDefault="00C461E9">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 Wymagania dotyczące specyfikacji i kosztów realizacji</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Materiały i wyposażenie należy opisywać za pomocą cech technicznych, funkcjonalnych i jakościowych pozwalających na porównanie ofert oraz weryfikację zgodności dostaw z dokumentacją.</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Specyfikacje przeznaczone do wykorzystania w kolejnych postępowaniach nie mogą bez uzasadnienia wskazywać konkretnego producenta lub produktu.</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Przedmiary i kosztorysy powinny rozdzielać elementy przeznaczone do realizacji przez MCK i wyposażenie przewidziane do zapewnienia przez najemcę, zgodnie z podziałem przekazanym przez Zamawiającego. Nie należy ujmować w niej opracowań i realizacji wyłączonych z zakresu zamówienia.</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Budżet realizacji aranżacji, stanowiący założenie projektowe: </w:t>
      </w:r>
      <w:r w:rsidR="00CD1C3F">
        <w:rPr>
          <w:rFonts w:ascii="Times New Roman" w:eastAsia="Times New Roman" w:hAnsi="Times New Roman" w:cs="Times New Roman"/>
          <w:sz w:val="24"/>
          <w:szCs w:val="24"/>
        </w:rPr>
        <w:t>20</w:t>
      </w:r>
      <w:bookmarkStart w:id="0" w:name="_GoBack"/>
      <w:bookmarkEnd w:id="0"/>
      <w:r>
        <w:rPr>
          <w:rFonts w:ascii="Times New Roman" w:eastAsia="Times New Roman" w:hAnsi="Times New Roman" w:cs="Times New Roman"/>
          <w:sz w:val="24"/>
          <w:szCs w:val="24"/>
        </w:rPr>
        <w:t xml:space="preserve">0 tysięcy złotych brutto na część księgarni. Część gastronomiczna ma być kompatybilna i estetycznie dopasowana do części księgarni, a jej wartość wynosi </w:t>
      </w:r>
      <w:r w:rsidR="00CA6089">
        <w:rPr>
          <w:rFonts w:ascii="Times New Roman" w:eastAsia="Times New Roman" w:hAnsi="Times New Roman" w:cs="Times New Roman"/>
          <w:sz w:val="24"/>
          <w:szCs w:val="24"/>
        </w:rPr>
        <w:t>4</w:t>
      </w:r>
      <w:r>
        <w:rPr>
          <w:rFonts w:ascii="Times New Roman" w:eastAsia="Times New Roman" w:hAnsi="Times New Roman" w:cs="Times New Roman"/>
          <w:sz w:val="24"/>
          <w:szCs w:val="24"/>
        </w:rPr>
        <w:t>00 tysięcy złotych brutto.</w:t>
      </w:r>
    </w:p>
    <w:p w:rsidR="009B456E" w:rsidRDefault="00C461E9">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 Uzgodnienia, przekazanie dokumentacji i odbiór</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Wykonawca przekazuje dokumentację w wersji elektronicznej: rysunki i opisy w formacie DOC. i PDF, rysunki również w formacie edytowalnym DWG oraz PDF, a kosztorysy i przedmiary w formacie PDF oraz formacie edytowalnym XLS.</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Podstawą odbioru jest przekazanie kompletnej dokumentacji zgodnej z zakresem zamówienia, zaakceptowaną koncepcją i uzgodnieniami, wraz z oświadczeniem Wykonawcy o jej kompletności do celu, któremu ma służyć.</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Usunięcie błędów, braków i niezgodności opracowania nie stanowi dodatkowej tury zmian koncepcji.</w:t>
      </w:r>
    </w:p>
    <w:p w:rsidR="009B456E" w:rsidRDefault="00C461E9">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 Nadzór autorski</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Nadzór autorski dotyczy wyłącznie realizacji rozwiązań opracowanych w ramach niniejszego zamówienia w części księgarni. Obejmuje wyjaśnianie dokumentacji, ocenę zgodności realizacji z projektem, opiniowanie próbek i proponowanych rozwiązań zamiennych oraz udział w uzgodnieniach dotyczących projektowanych zabudów i wyposażenia.</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Nadzór nie obejmuje sprawowania funkcji inspektora nadzoru inwestorskiego ani nadzoru nad branżami wyłączonymi z zamówienia.</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Zamawiający nie przewiduje dodatkowego honorarium na pokrycie kosztów przejazdu Oferenta na miejsce, w którym odbywa się realizacja projektu.</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Wyniki wizyt i istotnych uzgodnień należy dokumentować w formie notatek lub protokołów przekazywanych Zamawiającemu.</w:t>
      </w:r>
    </w:p>
    <w:p w:rsidR="009B456E" w:rsidRDefault="00C461E9">
      <w:pPr>
        <w:spacing w:after="1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13. Terminy i zasady wykorzystania dokumentacji</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Termin wykonania projektu koncepcyjnego: </w:t>
      </w:r>
      <w:r>
        <w:rPr>
          <w:rFonts w:ascii="Times New Roman" w:eastAsia="Times New Roman" w:hAnsi="Times New Roman" w:cs="Times New Roman"/>
          <w:b/>
          <w:bCs/>
          <w:sz w:val="24"/>
          <w:szCs w:val="24"/>
        </w:rPr>
        <w:t>3 tygodnie na przeprowadzenie konsultacji i przygotowanie zarysu koncepcji, następnie 5 tygodni na przygotowanie ostatecznej wersji projektu w konsultacji z MCK</w:t>
      </w:r>
      <w:r>
        <w:rPr>
          <w:rFonts w:ascii="Times New Roman" w:eastAsia="Times New Roman" w:hAnsi="Times New Roman" w:cs="Times New Roman"/>
          <w:sz w:val="24"/>
          <w:szCs w:val="24"/>
        </w:rPr>
        <w:t>.</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Termin wykonania i przekazania projektu wykonawczego: </w:t>
      </w:r>
      <w:r w:rsidRPr="00C461E9">
        <w:rPr>
          <w:rFonts w:ascii="Times New Roman" w:eastAsia="Times New Roman" w:hAnsi="Times New Roman" w:cs="Times New Roman"/>
          <w:b/>
          <w:sz w:val="24"/>
          <w:szCs w:val="24"/>
        </w:rPr>
        <w:t>8</w:t>
      </w:r>
      <w:r>
        <w:rPr>
          <w:rFonts w:ascii="Times New Roman" w:eastAsia="Times New Roman" w:hAnsi="Times New Roman" w:cs="Times New Roman"/>
          <w:b/>
          <w:bCs/>
          <w:sz w:val="24"/>
          <w:szCs w:val="24"/>
        </w:rPr>
        <w:t xml:space="preserve"> tygodni</w:t>
      </w:r>
      <w:r>
        <w:rPr>
          <w:rFonts w:ascii="Times New Roman" w:eastAsia="Times New Roman" w:hAnsi="Times New Roman" w:cs="Times New Roman"/>
          <w:sz w:val="24"/>
          <w:szCs w:val="24"/>
        </w:rPr>
        <w:t>.</w:t>
      </w:r>
    </w:p>
    <w:p w:rsidR="009B456E" w:rsidRDefault="00C461E9">
      <w:pPr>
        <w:spacing w:after="160"/>
        <w:jc w:val="both"/>
        <w:rPr>
          <w:rFonts w:ascii="Times New Roman" w:eastAsia="Times New Roman" w:hAnsi="Times New Roman" w:cs="Times New Roman"/>
          <w:sz w:val="24"/>
          <w:szCs w:val="24"/>
          <w:highlight w:val="red"/>
        </w:rPr>
      </w:pPr>
      <w:r>
        <w:rPr>
          <w:rFonts w:ascii="Times New Roman" w:eastAsia="Times New Roman" w:hAnsi="Times New Roman" w:cs="Times New Roman"/>
          <w:sz w:val="24"/>
          <w:szCs w:val="24"/>
        </w:rPr>
        <w:t xml:space="preserve">Termin zakończenia nadzoru autorskiego: nadzór będzie sprawowany do dnia zakończenia </w:t>
      </w:r>
      <w:r w:rsidRPr="00C461E9">
        <w:rPr>
          <w:rFonts w:ascii="Times New Roman" w:eastAsia="Times New Roman" w:hAnsi="Times New Roman" w:cs="Times New Roman"/>
          <w:sz w:val="24"/>
          <w:szCs w:val="24"/>
        </w:rPr>
        <w:t xml:space="preserve">realizacji prac prowadzonych na podstawie dokumentacji objętej niniejszą umową, </w:t>
      </w:r>
      <w:r w:rsidRPr="00C461E9">
        <w:rPr>
          <w:rFonts w:ascii="Times New Roman" w:eastAsia="Times New Roman" w:hAnsi="Times New Roman" w:cs="Times New Roman"/>
          <w:b/>
          <w:sz w:val="24"/>
          <w:szCs w:val="24"/>
        </w:rPr>
        <w:t>do 22 tygodni</w:t>
      </w:r>
      <w:r w:rsidRPr="00C461E9">
        <w:rPr>
          <w:rFonts w:ascii="Times New Roman" w:eastAsia="Times New Roman" w:hAnsi="Times New Roman" w:cs="Times New Roman"/>
          <w:sz w:val="24"/>
          <w:szCs w:val="24"/>
        </w:rPr>
        <w:t xml:space="preserve"> od oddania projektu wykonawczego</w:t>
      </w:r>
      <w:r w:rsidRPr="00C461E9">
        <w:rPr>
          <w:sz w:val="16"/>
          <w:szCs w:val="16"/>
        </w:rPr>
        <w:t xml:space="preserve"> </w:t>
      </w:r>
      <w:r w:rsidRPr="00C461E9">
        <w:rPr>
          <w:rFonts w:ascii="Times New Roman" w:eastAsia="Times New Roman" w:hAnsi="Times New Roman" w:cs="Times New Roman"/>
          <w:sz w:val="24"/>
          <w:szCs w:val="24"/>
        </w:rPr>
        <w:t>.</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Dokumentacja ma umożliwiać Zamawiającemu przeprowadzenie postępowań dotyczących wykonania zabudów, zakupu wyposażenia i realizacji aranżacji, a następnie korzystanie z jej rezultatów. Zakres praw do dokumentacji, w tym zasady jej udostępniania wykonawcom, wykorzystania do realizacji i późniejszych modyfikacji, określa wzór umowy.</w:t>
      </w:r>
    </w:p>
    <w:p w:rsidR="009B456E" w:rsidRDefault="00C461E9">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9B456E" w:rsidRDefault="009B456E">
      <w:pPr>
        <w:rPr>
          <w:rFonts w:ascii="Times New Roman" w:eastAsia="Times New Roman" w:hAnsi="Times New Roman" w:cs="Times New Roman"/>
          <w:sz w:val="24"/>
          <w:szCs w:val="24"/>
        </w:rPr>
      </w:pPr>
    </w:p>
    <w:p w:rsidR="009B456E" w:rsidRDefault="00C461E9">
      <w:pPr>
        <w:spacing w:before="240"/>
        <w:jc w:val="both"/>
        <w:rPr>
          <w:rFonts w:ascii="Times New Roman" w:eastAsia="Times New Roman" w:hAnsi="Times New Roman" w:cs="Times New Roman"/>
        </w:rPr>
      </w:pPr>
      <w:r>
        <w:rPr>
          <w:rFonts w:ascii="Times New Roman" w:eastAsia="Times New Roman" w:hAnsi="Times New Roman" w:cs="Times New Roman"/>
        </w:rPr>
        <w:t xml:space="preserve"> _________________</w:t>
      </w:r>
    </w:p>
    <w:p w:rsidR="009B456E" w:rsidRDefault="00C461E9">
      <w:pPr>
        <w:spacing w:before="240"/>
        <w:jc w:val="both"/>
        <w:rPr>
          <w:rFonts w:ascii="Times New Roman" w:eastAsia="Times New Roman" w:hAnsi="Times New Roman" w:cs="Times New Roman"/>
        </w:rPr>
      </w:pPr>
      <w:r>
        <w:rPr>
          <w:rFonts w:ascii="Times New Roman" w:eastAsia="Times New Roman" w:hAnsi="Times New Roman" w:cs="Times New Roman"/>
        </w:rPr>
        <w:t>pieczęć wykonawcy</w:t>
      </w:r>
    </w:p>
    <w:p w:rsidR="009B456E" w:rsidRDefault="00C461E9">
      <w:pPr>
        <w:spacing w:before="240"/>
        <w:jc w:val="both"/>
        <w:rPr>
          <w:rFonts w:ascii="Times New Roman" w:eastAsia="Times New Roman" w:hAnsi="Times New Roman" w:cs="Times New Roman"/>
        </w:rPr>
      </w:pPr>
      <w:r>
        <w:rPr>
          <w:rFonts w:ascii="Times New Roman" w:eastAsia="Times New Roman" w:hAnsi="Times New Roman" w:cs="Times New Roman"/>
        </w:rPr>
        <w:t xml:space="preserve"> </w:t>
      </w:r>
    </w:p>
    <w:p w:rsidR="00C461E9" w:rsidRDefault="00C461E9">
      <w:pPr>
        <w:spacing w:before="240"/>
        <w:jc w:val="both"/>
        <w:rPr>
          <w:rFonts w:ascii="Times New Roman" w:eastAsia="Times New Roman" w:hAnsi="Times New Roman" w:cs="Times New Roman"/>
        </w:rPr>
      </w:pPr>
    </w:p>
    <w:p w:rsidR="009B456E" w:rsidRDefault="00C461E9">
      <w:pPr>
        <w:spacing w:before="240"/>
        <w:jc w:val="both"/>
        <w:rPr>
          <w:rFonts w:ascii="Times New Roman" w:eastAsia="Times New Roman" w:hAnsi="Times New Roman" w:cs="Times New Roman"/>
        </w:rPr>
      </w:pPr>
      <w:r>
        <w:rPr>
          <w:rFonts w:ascii="Times New Roman" w:eastAsia="Times New Roman" w:hAnsi="Times New Roman" w:cs="Times New Roman"/>
        </w:rPr>
        <w:t xml:space="preserve">......................dnia........................       </w:t>
      </w:r>
      <w:r>
        <w:rPr>
          <w:rFonts w:ascii="Times New Roman" w:eastAsia="Times New Roman" w:hAnsi="Times New Roman" w:cs="Times New Roman"/>
        </w:rPr>
        <w:tab/>
        <w:t xml:space="preserve">        </w:t>
      </w:r>
      <w:r>
        <w:rPr>
          <w:rFonts w:ascii="Times New Roman" w:eastAsia="Times New Roman" w:hAnsi="Times New Roman" w:cs="Times New Roman"/>
        </w:rPr>
        <w:tab/>
      </w:r>
    </w:p>
    <w:p w:rsidR="009B456E" w:rsidRDefault="00C461E9">
      <w:pPr>
        <w:spacing w:before="240"/>
        <w:jc w:val="both"/>
        <w:rPr>
          <w:rFonts w:ascii="Times New Roman" w:eastAsia="Times New Roman" w:hAnsi="Times New Roman" w:cs="Times New Roman"/>
        </w:rPr>
      </w:pPr>
      <w:r>
        <w:rPr>
          <w:rFonts w:ascii="Times New Roman" w:eastAsia="Times New Roman" w:hAnsi="Times New Roman" w:cs="Times New Roman"/>
        </w:rPr>
        <w:t xml:space="preserve">                                                                                                        ---------------------------------------------</w:t>
      </w:r>
    </w:p>
    <w:p w:rsidR="009B456E" w:rsidRDefault="00C461E9">
      <w:pPr>
        <w:ind w:left="5240"/>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podpisy osób  uprawnionych do</w:t>
      </w:r>
    </w:p>
    <w:p w:rsidR="009B456E" w:rsidRDefault="00C461E9">
      <w:pPr>
        <w:ind w:left="5240"/>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reprezentowania  wykonawcy</w:t>
      </w:r>
    </w:p>
    <w:p w:rsidR="009B456E" w:rsidRDefault="00C461E9">
      <w:pPr>
        <w:spacing w:before="240"/>
        <w:jc w:val="both"/>
        <w:rPr>
          <w:rFonts w:ascii="Times New Roman" w:eastAsia="Times New Roman" w:hAnsi="Times New Roman" w:cs="Times New Roman"/>
        </w:rPr>
      </w:pPr>
      <w:r>
        <w:rPr>
          <w:rFonts w:ascii="Times New Roman" w:eastAsia="Times New Roman" w:hAnsi="Times New Roman" w:cs="Times New Roman"/>
        </w:rPr>
        <w:t xml:space="preserve"> </w:t>
      </w:r>
    </w:p>
    <w:p w:rsidR="009B456E" w:rsidRDefault="00C461E9">
      <w:pPr>
        <w:spacing w:after="100"/>
        <w:jc w:val="both"/>
      </w:pPr>
      <w:r>
        <w:t xml:space="preserve"> </w:t>
      </w:r>
    </w:p>
    <w:p w:rsidR="009B456E" w:rsidRDefault="00C461E9">
      <w:pPr>
        <w:spacing w:after="100"/>
      </w:pPr>
      <w:r>
        <w:t xml:space="preserve"> </w:t>
      </w:r>
    </w:p>
    <w:p w:rsidR="009B456E" w:rsidRDefault="00C461E9">
      <w:pPr>
        <w:spacing w:after="160"/>
      </w:pPr>
      <w:r>
        <w:t xml:space="preserve"> </w:t>
      </w:r>
    </w:p>
    <w:p w:rsidR="009B456E" w:rsidRDefault="009B456E"/>
    <w:sectPr w:rsidR="009B456E">
      <w:pgSz w:w="12240" w:h="15840"/>
      <w:pgMar w:top="1440" w:right="1440" w:bottom="1440" w:left="1559"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8B88EA82-8DCE-4C1B-898D-753ABDD38660}"/>
  </w:font>
  <w:font w:name="Calibri">
    <w:panose1 w:val="020F0502020204030204"/>
    <w:charset w:val="EE"/>
    <w:family w:val="swiss"/>
    <w:pitch w:val="variable"/>
    <w:sig w:usb0="E4002EFF" w:usb1="C200247B" w:usb2="00000009" w:usb3="00000000" w:csb0="000001FF" w:csb1="00000000"/>
    <w:embedRegular r:id="rId2" w:fontKey="{E3720F93-3B56-45A2-B0F7-446935DA5E89}"/>
  </w:font>
  <w:font w:name="Cambria">
    <w:panose1 w:val="02040503050406030204"/>
    <w:charset w:val="EE"/>
    <w:family w:val="roman"/>
    <w:pitch w:val="variable"/>
    <w:sig w:usb0="E00006FF" w:usb1="420024FF" w:usb2="02000000" w:usb3="00000000" w:csb0="0000019F" w:csb1="00000000"/>
    <w:embedRegular r:id="rId3" w:fontKey="{4E614B03-EABC-44A3-9F1D-D5047F3CA1E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95A70"/>
    <w:multiLevelType w:val="multilevel"/>
    <w:tmpl w:val="AE34A4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2E302D55"/>
    <w:multiLevelType w:val="multilevel"/>
    <w:tmpl w:val="C5446D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41075C6B"/>
    <w:multiLevelType w:val="multilevel"/>
    <w:tmpl w:val="67C08F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56E"/>
    <w:rsid w:val="000333D9"/>
    <w:rsid w:val="003F36CE"/>
    <w:rsid w:val="009B456E"/>
    <w:rsid w:val="00AF2F91"/>
    <w:rsid w:val="00C461E9"/>
    <w:rsid w:val="00CA6089"/>
    <w:rsid w:val="00CD1C3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042DE"/>
  <w15:docId w15:val="{66927E8C-85C0-41FB-865D-73F3186A0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paragraph" w:styleId="Tekstdymka">
    <w:name w:val="Balloon Text"/>
    <w:basedOn w:val="Normalny"/>
    <w:link w:val="TekstdymkaZnak"/>
    <w:uiPriority w:val="99"/>
    <w:semiHidden/>
    <w:unhideWhenUsed/>
    <w:rsid w:val="003F36CE"/>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F36CE"/>
    <w:rPr>
      <w:rFonts w:ascii="Segoe UI" w:hAnsi="Segoe UI" w:cs="Segoe UI"/>
      <w:sz w:val="18"/>
      <w:szCs w:val="18"/>
    </w:rPr>
  </w:style>
  <w:style w:type="paragraph" w:styleId="Akapitzlist">
    <w:name w:val="List Paragraph"/>
    <w:basedOn w:val="Normalny"/>
    <w:uiPriority w:val="34"/>
    <w:qFormat/>
    <w:rsid w:val="00C461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11</Pages>
  <Words>3612</Words>
  <Characters>21678</Characters>
  <Application>Microsoft Office Word</Application>
  <DocSecurity>0</DocSecurity>
  <Lines>180</Lines>
  <Paragraphs>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Paulina Małochleb</dc:creator>
  <cp:lastModifiedBy>Paulina Małochleb</cp:lastModifiedBy>
  <cp:revision>7</cp:revision>
  <cp:lastPrinted>2026-10-28T07:45:00Z</cp:lastPrinted>
  <dcterms:created xsi:type="dcterms:W3CDTF">2026-10-28T08:05:00Z</dcterms:created>
  <dcterms:modified xsi:type="dcterms:W3CDTF">2026-10-28T10:19:00Z</dcterms:modified>
</cp:coreProperties>
</file>