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9AA55" w14:textId="77777777" w:rsidR="005A7A86" w:rsidRDefault="00AE2D0E">
      <w:pPr>
        <w:pStyle w:val="Tytu"/>
        <w:ind w:left="3"/>
      </w:pPr>
      <w:r>
        <w:t>INFORMATION CLAUSE</w:t>
      </w:r>
    </w:p>
    <w:p w14:paraId="6DC82191" w14:textId="77777777" w:rsidR="005A7A86" w:rsidRDefault="00AE2D0E">
      <w:pPr>
        <w:pStyle w:val="Tytu"/>
        <w:spacing w:before="147"/>
        <w:ind w:right="3"/>
      </w:pPr>
      <w:r>
        <w:t>PERTAINING TO A CIVIL LAW CONTRACT CONCLUDED WITH A NATURAL PERSON</w:t>
      </w:r>
    </w:p>
    <w:p w14:paraId="31BCBBB4" w14:textId="77777777" w:rsidR="005A7A86" w:rsidRDefault="005A7A86">
      <w:pPr>
        <w:pStyle w:val="Tekstpodstawowy"/>
        <w:spacing w:before="294"/>
        <w:ind w:left="0" w:right="0" w:firstLine="0"/>
        <w:jc w:val="left"/>
        <w:rPr>
          <w:b/>
          <w:sz w:val="28"/>
        </w:rPr>
      </w:pPr>
    </w:p>
    <w:p w14:paraId="3079A95B" w14:textId="77777777" w:rsidR="005A7A86" w:rsidRDefault="00AE2D0E">
      <w:pPr>
        <w:pStyle w:val="Tekstpodstawowy"/>
        <w:spacing w:before="0" w:line="259" w:lineRule="auto"/>
        <w:ind w:left="112" w:right="108" w:firstLine="708"/>
      </w:pPr>
      <w:r>
        <w:t>Pursuant to Art. 13 sec. 1–2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Regulationm hereinafter: GDPR), we would like to inform you that:</w:t>
      </w:r>
    </w:p>
    <w:p w14:paraId="4662CE0B" w14:textId="77777777" w:rsidR="00AE2D0E" w:rsidRPr="00AE2D0E" w:rsidRDefault="00AE2D0E" w:rsidP="00AE2D0E">
      <w:pPr>
        <w:pStyle w:val="Akapitzlist"/>
        <w:numPr>
          <w:ilvl w:val="0"/>
          <w:numId w:val="1"/>
        </w:numPr>
        <w:spacing w:before="100" w:beforeAutospacing="1"/>
        <w:jc w:val="both"/>
        <w:rPr>
          <w:rFonts w:ascii="Times New Roman" w:eastAsia="Times New Roman" w:hAnsi="Times New Roman" w:cs="Times New Roman"/>
        </w:rPr>
      </w:pPr>
      <w:r>
        <w:rPr>
          <w:sz w:val="24"/>
        </w:rPr>
        <w:t xml:space="preserve">The Controller of your personal data is </w:t>
      </w:r>
      <w:r>
        <w:t xml:space="preserve">the International Cultural Centre in Kraków, 31-008 Kraków, Rynek Główny 25, phone: 124242811  e-mail: sekret@mck.krakow.pl </w:t>
      </w:r>
    </w:p>
    <w:p w14:paraId="5787487F" w14:textId="77777777" w:rsidR="005A7A86" w:rsidRPr="00AE2D0E" w:rsidRDefault="00AE2D0E" w:rsidP="00AE2D0E">
      <w:pPr>
        <w:pStyle w:val="Akapitzlist"/>
        <w:numPr>
          <w:ilvl w:val="0"/>
          <w:numId w:val="1"/>
        </w:numPr>
        <w:tabs>
          <w:tab w:val="left" w:pos="679"/>
        </w:tabs>
        <w:spacing w:before="120" w:line="259" w:lineRule="auto"/>
        <w:ind w:right="113"/>
        <w:jc w:val="both"/>
        <w:rPr>
          <w:sz w:val="24"/>
        </w:rPr>
      </w:pPr>
      <w:r>
        <w:t>To exercise your rights under the GDPR, please contact the Data Controller using the contact details provided or the designated Data Protection Officer at the following email address: iod@mck.krakow.pl.</w:t>
      </w:r>
    </w:p>
    <w:p w14:paraId="5D262A3E" w14:textId="77777777" w:rsidR="009B4C21" w:rsidRDefault="00AE2D0E">
      <w:pPr>
        <w:pStyle w:val="Akapitzlist"/>
        <w:numPr>
          <w:ilvl w:val="0"/>
          <w:numId w:val="1"/>
        </w:numPr>
        <w:tabs>
          <w:tab w:val="left" w:pos="679"/>
        </w:tabs>
        <w:spacing w:before="118" w:line="259" w:lineRule="auto"/>
        <w:jc w:val="both"/>
        <w:rPr>
          <w:sz w:val="24"/>
        </w:rPr>
      </w:pPr>
      <w:r>
        <w:rPr>
          <w:sz w:val="24"/>
        </w:rPr>
        <w:t>Your personal data is processed for the purpose of concluding and performance of a civil law contract with the International Cultural Centre in Kraków.</w:t>
      </w:r>
    </w:p>
    <w:p w14:paraId="7326FFB0" w14:textId="77777777" w:rsidR="009B4C21" w:rsidRPr="009B4C21" w:rsidRDefault="00AE2D0E" w:rsidP="009B4C21">
      <w:pPr>
        <w:pStyle w:val="Akapitzlist"/>
        <w:numPr>
          <w:ilvl w:val="0"/>
          <w:numId w:val="1"/>
        </w:numPr>
        <w:tabs>
          <w:tab w:val="left" w:pos="679"/>
        </w:tabs>
        <w:spacing w:before="118" w:line="259" w:lineRule="auto"/>
        <w:jc w:val="both"/>
        <w:rPr>
          <w:sz w:val="24"/>
        </w:rPr>
      </w:pPr>
      <w:r>
        <w:rPr>
          <w:sz w:val="24"/>
        </w:rPr>
        <w:t xml:space="preserve">The legal basis for processing your Data shall be the following: </w:t>
      </w:r>
    </w:p>
    <w:p w14:paraId="13602E5F" w14:textId="77777777" w:rsidR="00E32281" w:rsidRDefault="009B4C21" w:rsidP="00E32281">
      <w:pPr>
        <w:pStyle w:val="Akapitzlist"/>
        <w:tabs>
          <w:tab w:val="left" w:pos="679"/>
        </w:tabs>
        <w:spacing w:before="118" w:line="259" w:lineRule="auto"/>
        <w:ind w:firstLine="0"/>
      </w:pPr>
      <w:r>
        <w:rPr>
          <w:sz w:val="24"/>
        </w:rPr>
        <w:t>- Article 6(1)(b) of the GDPR</w:t>
      </w:r>
      <w:r>
        <w:t xml:space="preserve"> , i.e., necessary for the performance of a contract to which you are a party;</w:t>
      </w:r>
    </w:p>
    <w:p w14:paraId="2CBF5BD6" w14:textId="5D66B9F0" w:rsidR="00E32281" w:rsidRDefault="00E32281" w:rsidP="00E32281">
      <w:pPr>
        <w:pStyle w:val="Akapitzlist"/>
        <w:tabs>
          <w:tab w:val="left" w:pos="679"/>
        </w:tabs>
        <w:spacing w:before="118" w:line="259" w:lineRule="auto"/>
        <w:ind w:firstLine="0"/>
      </w:pPr>
      <w:r w:rsidRPr="00E32281">
        <w:rPr>
          <w:lang w:val="en-US"/>
        </w:rPr>
        <w:t xml:space="preserve">- </w:t>
      </w:r>
      <w:r w:rsidR="009B4C21">
        <w:t xml:space="preserve">Article 6(1)(c) of the GDPR, i.e., a legal obligation incumbent on the Controller </w:t>
      </w:r>
      <w:r w:rsidR="009B4C21">
        <w:rPr>
          <w:rFonts w:ascii="Times New Roman" w:hAnsi="Times New Roman"/>
          <w:sz w:val="24"/>
        </w:rPr>
        <w:t>in connection with Article 34a(</w:t>
      </w:r>
      <w:r w:rsidR="009B4C21">
        <w:t>1)</w:t>
      </w:r>
      <w:r w:rsidRPr="00E32281">
        <w:rPr>
          <w:lang w:val="en-US"/>
        </w:rPr>
        <w:t xml:space="preserve"> </w:t>
      </w:r>
      <w:r w:rsidR="004D28B0">
        <w:rPr>
          <w:rFonts w:ascii="Times New Roman" w:hAnsi="Times New Roman"/>
          <w:sz w:val="24"/>
        </w:rPr>
        <w:t>of the Act of  27 August 2009 on Public Finance (disclosing in the Central Register</w:t>
      </w:r>
      <w:r w:rsidRPr="00E32281">
        <w:rPr>
          <w:rFonts w:ascii="Times New Roman" w:hAnsi="Times New Roman"/>
          <w:sz w:val="24"/>
          <w:lang w:val="en-US"/>
        </w:rPr>
        <w:t xml:space="preserve"> </w:t>
      </w:r>
      <w:r w:rsidR="004D28B0">
        <w:t xml:space="preserve">of </w:t>
      </w:r>
      <w:r w:rsidR="004D28B0">
        <w:rPr>
          <w:rFonts w:ascii="Times New Roman" w:hAnsi="Times New Roman"/>
          <w:sz w:val="24"/>
        </w:rPr>
        <w:t>Contracts any information on the contract)</w:t>
      </w:r>
      <w:r w:rsidR="004D28B0">
        <w:t xml:space="preserve"> as well as maintenance of accounting records and tax</w:t>
      </w:r>
      <w:r w:rsidRPr="00E32281">
        <w:rPr>
          <w:lang w:val="en-US"/>
        </w:rPr>
        <w:t xml:space="preserve"> </w:t>
      </w:r>
      <w:r w:rsidR="004D28B0">
        <w:t>documentation in accordance with generally applicable laws;</w:t>
      </w:r>
    </w:p>
    <w:p w14:paraId="052A4F5D" w14:textId="6EBE4432" w:rsidR="005A7A86" w:rsidRDefault="00E32281" w:rsidP="00E32281">
      <w:pPr>
        <w:pStyle w:val="Akapitzlist"/>
        <w:tabs>
          <w:tab w:val="left" w:pos="679"/>
        </w:tabs>
        <w:spacing w:before="118" w:line="259" w:lineRule="auto"/>
        <w:ind w:firstLine="0"/>
        <w:rPr>
          <w:sz w:val="24"/>
        </w:rPr>
      </w:pPr>
      <w:r w:rsidRPr="00E32281">
        <w:rPr>
          <w:lang w:val="en-US"/>
        </w:rPr>
        <w:t xml:space="preserve">- </w:t>
      </w:r>
      <w:r w:rsidR="004D28B0">
        <w:t>Article 6(1)(f) of the GDPR, i.e., necessity for the purposes of the legitimate interests</w:t>
      </w:r>
      <w:r w:rsidRPr="00E32281">
        <w:rPr>
          <w:lang w:val="en-US"/>
        </w:rPr>
        <w:t xml:space="preserve"> </w:t>
      </w:r>
      <w:r w:rsidR="004D28B0">
        <w:t>pursued by the controller consisting, among others, in connection to the concluded contract, in  establishing, asserting, defending claims or defending against claims,</w:t>
      </w:r>
    </w:p>
    <w:p w14:paraId="43C8CAE7" w14:textId="37C33EE8" w:rsidR="005A7A86" w:rsidRPr="004D28B0" w:rsidRDefault="006D2323" w:rsidP="00F626C3">
      <w:pPr>
        <w:pStyle w:val="Akapitzlist"/>
        <w:numPr>
          <w:ilvl w:val="0"/>
          <w:numId w:val="1"/>
        </w:numPr>
        <w:tabs>
          <w:tab w:val="left" w:pos="679"/>
        </w:tabs>
        <w:spacing w:before="120"/>
        <w:rPr>
          <w:sz w:val="24"/>
        </w:rPr>
      </w:pPr>
      <w:r>
        <w:rPr>
          <w:sz w:val="24"/>
        </w:rPr>
        <w:t>Providing your personal data (as a natural person who is a party to the contract) is necessary for the conclusion and performance of the contract, which entails the obligation to provide and update information about the contract in the Central Register of Contracts. Failure to provide the required data shall render it impossible to conclude the contract.</w:t>
      </w:r>
      <w:bookmarkStart w:id="0" w:name="_GoBack"/>
      <w:bookmarkEnd w:id="0"/>
    </w:p>
    <w:p w14:paraId="091CE1B4" w14:textId="77777777" w:rsidR="005A7A86" w:rsidRDefault="00AE2D0E" w:rsidP="00F626C3">
      <w:pPr>
        <w:pStyle w:val="Akapitzlist"/>
        <w:numPr>
          <w:ilvl w:val="0"/>
          <w:numId w:val="1"/>
        </w:numPr>
        <w:tabs>
          <w:tab w:val="left" w:pos="679"/>
        </w:tabs>
        <w:spacing w:before="121" w:line="256" w:lineRule="auto"/>
        <w:ind w:right="116"/>
        <w:rPr>
          <w:sz w:val="24"/>
        </w:rPr>
      </w:pPr>
      <w:r>
        <w:rPr>
          <w:sz w:val="24"/>
        </w:rPr>
        <w:t>Your personal data shall not be subject to automated decision making or profiling.</w:t>
      </w:r>
    </w:p>
    <w:p w14:paraId="340B6B71" w14:textId="7F3351C6" w:rsidR="005A7A86" w:rsidRDefault="00AE2D0E" w:rsidP="00F626C3">
      <w:pPr>
        <w:pStyle w:val="Akapitzlist"/>
        <w:numPr>
          <w:ilvl w:val="0"/>
          <w:numId w:val="1"/>
        </w:numPr>
        <w:tabs>
          <w:tab w:val="left" w:pos="679"/>
        </w:tabs>
        <w:spacing w:before="125" w:line="259" w:lineRule="auto"/>
        <w:ind w:right="117"/>
        <w:rPr>
          <w:sz w:val="24"/>
        </w:rPr>
      </w:pPr>
      <w:r>
        <w:rPr>
          <w:sz w:val="24"/>
        </w:rPr>
        <w:t xml:space="preserve">Your personal data may be disclosed only to authorities or entities authorised under separate regulations, or to entities that process data on behalf of the data controller. </w:t>
      </w:r>
      <w:r>
        <w:rPr>
          <w:rFonts w:ascii="Times New Roman" w:hAnsi="Times New Roman"/>
          <w:sz w:val="24"/>
        </w:rPr>
        <w:t>The data shall be made available to the Minister of Finance that maintains the Central Register of Contracts. Personal data entered into and updated in the Central Register of Contracts, which is a public register accessible online, shall be public and generally available.</w:t>
      </w:r>
    </w:p>
    <w:p w14:paraId="3525989B" w14:textId="77777777" w:rsidR="005A7A86" w:rsidRDefault="00AE2D0E" w:rsidP="00F626C3">
      <w:pPr>
        <w:pStyle w:val="Akapitzlist"/>
        <w:numPr>
          <w:ilvl w:val="0"/>
          <w:numId w:val="1"/>
        </w:numPr>
        <w:tabs>
          <w:tab w:val="left" w:pos="679"/>
        </w:tabs>
        <w:spacing w:before="118" w:line="259" w:lineRule="auto"/>
        <w:ind w:right="117"/>
        <w:rPr>
          <w:sz w:val="24"/>
        </w:rPr>
      </w:pPr>
      <w:r>
        <w:rPr>
          <w:sz w:val="24"/>
        </w:rPr>
        <w:t>Your data shall not be transferred to a third country/international organisation.</w:t>
      </w:r>
    </w:p>
    <w:p w14:paraId="7E5C41E1" w14:textId="1080374D" w:rsidR="005A7A86" w:rsidRPr="004B7EB0" w:rsidRDefault="00AE2D0E" w:rsidP="00F626C3">
      <w:pPr>
        <w:pStyle w:val="Akapitzlist"/>
        <w:numPr>
          <w:ilvl w:val="0"/>
          <w:numId w:val="1"/>
        </w:numPr>
        <w:tabs>
          <w:tab w:val="left" w:pos="677"/>
          <w:tab w:val="left" w:pos="679"/>
        </w:tabs>
        <w:spacing w:before="120" w:line="259" w:lineRule="auto"/>
        <w:rPr>
          <w:sz w:val="24"/>
        </w:rPr>
      </w:pPr>
      <w:r>
        <w:rPr>
          <w:sz w:val="24"/>
        </w:rPr>
        <w:t xml:space="preserve">Your personal data shall be stored and archived for the periods required by law or for as long as necessary to preserve the information in the event of a legal need to prove facts, or to secure, assert, or defend against claims. </w:t>
      </w:r>
      <w:r>
        <w:rPr>
          <w:rFonts w:ascii="Times New Roman" w:hAnsi="Times New Roman"/>
          <w:sz w:val="24"/>
        </w:rPr>
        <w:t>Personal data in the Central Register of Contracts shall be retained for a period of five years, starting from the end of the year in which the contract with the data controller expired. After this period has elapsed, the data shall be deleted from the Central Register of Contracts.</w:t>
      </w:r>
    </w:p>
    <w:p w14:paraId="53B7ECF1" w14:textId="58E728B5" w:rsidR="004B7EB0" w:rsidRPr="004D28B0" w:rsidRDefault="004B7EB0" w:rsidP="00F626C3">
      <w:pPr>
        <w:pStyle w:val="Akapitzlist"/>
        <w:numPr>
          <w:ilvl w:val="0"/>
          <w:numId w:val="1"/>
        </w:numPr>
      </w:pPr>
      <w:r>
        <w:rPr>
          <w:sz w:val="24"/>
        </w:rPr>
        <w:t xml:space="preserve">With regard to the processing of personal data, you have the following rights, as </w:t>
      </w:r>
      <w:r>
        <w:rPr>
          <w:sz w:val="24"/>
        </w:rPr>
        <w:lastRenderedPageBreak/>
        <w:t>applicable:</w:t>
      </w:r>
    </w:p>
    <w:p w14:paraId="5209B975" w14:textId="77777777" w:rsidR="004B7EB0" w:rsidRDefault="004B7EB0" w:rsidP="004B7EB0">
      <w:pPr>
        <w:pStyle w:val="Akapitzlist"/>
        <w:numPr>
          <w:ilvl w:val="1"/>
          <w:numId w:val="2"/>
        </w:numPr>
        <w:tabs>
          <w:tab w:val="left" w:pos="1105"/>
        </w:tabs>
        <w:ind w:left="1105" w:right="0" w:hanging="426"/>
        <w:rPr>
          <w:sz w:val="24"/>
        </w:rPr>
      </w:pPr>
      <w:r>
        <w:rPr>
          <w:sz w:val="24"/>
        </w:rPr>
        <w:t>to access your data and have it rectified;</w:t>
      </w:r>
    </w:p>
    <w:p w14:paraId="5A1CAA86" w14:textId="77777777" w:rsidR="004B7EB0" w:rsidRDefault="004B7EB0" w:rsidP="004B7EB0">
      <w:pPr>
        <w:pStyle w:val="Akapitzlist"/>
        <w:numPr>
          <w:ilvl w:val="1"/>
          <w:numId w:val="2"/>
        </w:numPr>
        <w:tabs>
          <w:tab w:val="left" w:pos="1103"/>
          <w:tab w:val="left" w:pos="1106"/>
        </w:tabs>
        <w:spacing w:before="142" w:line="259" w:lineRule="auto"/>
        <w:ind w:right="113"/>
        <w:rPr>
          <w:sz w:val="24"/>
        </w:rPr>
      </w:pPr>
      <w:r>
        <w:rPr>
          <w:sz w:val="24"/>
        </w:rPr>
        <w:t>to erase the data - to the extent that this right is not excluded under separate provisions,</w:t>
      </w:r>
    </w:p>
    <w:p w14:paraId="18C6BB89" w14:textId="77777777" w:rsidR="004B7EB0" w:rsidRDefault="004B7EB0" w:rsidP="004B7EB0">
      <w:pPr>
        <w:pStyle w:val="Akapitzlist"/>
        <w:numPr>
          <w:ilvl w:val="1"/>
          <w:numId w:val="2"/>
        </w:numPr>
        <w:tabs>
          <w:tab w:val="left" w:pos="1103"/>
          <w:tab w:val="left" w:pos="1106"/>
        </w:tabs>
        <w:spacing w:line="259" w:lineRule="auto"/>
        <w:ind w:right="113"/>
        <w:rPr>
          <w:sz w:val="24"/>
        </w:rPr>
      </w:pPr>
      <w:r>
        <w:rPr>
          <w:sz w:val="24"/>
        </w:rPr>
        <w:t>to restrict data processing - to the extent that this right is not excluded under separate provisions,</w:t>
      </w:r>
    </w:p>
    <w:p w14:paraId="1B153CFB" w14:textId="77777777" w:rsidR="004B7EB0" w:rsidRDefault="004B7EB0" w:rsidP="004B7EB0">
      <w:pPr>
        <w:pStyle w:val="Akapitzlist"/>
        <w:numPr>
          <w:ilvl w:val="1"/>
          <w:numId w:val="2"/>
        </w:numPr>
        <w:tabs>
          <w:tab w:val="left" w:pos="1104"/>
          <w:tab w:val="left" w:pos="1106"/>
        </w:tabs>
        <w:spacing w:line="259" w:lineRule="auto"/>
        <w:rPr>
          <w:sz w:val="24"/>
        </w:rPr>
      </w:pPr>
      <w:r>
        <w:t xml:space="preserve">to </w:t>
      </w:r>
      <w:r>
        <w:rPr>
          <w:sz w:val="24"/>
        </w:rPr>
        <w:t xml:space="preserve">lodge a complaint with the supervisory authority - the President of the Personal Data Protection Office (contact information: available at: </w:t>
      </w:r>
      <w:hyperlink r:id="rId5">
        <w:r>
          <w:rPr>
            <w:color w:val="0462C1"/>
            <w:sz w:val="24"/>
            <w:u w:val="single" w:color="0462C1"/>
          </w:rPr>
          <w:t>www.uodo.gov.pl</w:t>
        </w:r>
      </w:hyperlink>
      <w:r>
        <w:rPr>
          <w:sz w:val="24"/>
        </w:rPr>
        <w:t>) if you believe that the processing of your personal data violates data protection regulations.</w:t>
      </w:r>
    </w:p>
    <w:p w14:paraId="3C318B40" w14:textId="77777777" w:rsidR="004B7EB0" w:rsidRPr="004B7EB0" w:rsidRDefault="004B7EB0" w:rsidP="004B7EB0">
      <w:pPr>
        <w:tabs>
          <w:tab w:val="left" w:pos="677"/>
          <w:tab w:val="left" w:pos="679"/>
        </w:tabs>
        <w:spacing w:before="120" w:line="259" w:lineRule="auto"/>
        <w:rPr>
          <w:sz w:val="24"/>
        </w:rPr>
      </w:pPr>
    </w:p>
    <w:sectPr w:rsidR="004B7EB0" w:rsidRPr="004B7EB0">
      <w:type w:val="continuous"/>
      <w:pgSz w:w="11910" w:h="16840"/>
      <w:pgMar w:top="720" w:right="1020" w:bottom="280" w:left="10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479C9"/>
    <w:multiLevelType w:val="hybridMultilevel"/>
    <w:tmpl w:val="9C026348"/>
    <w:lvl w:ilvl="0" w:tplc="FFFFFFFF">
      <w:start w:val="1"/>
      <w:numFmt w:val="decimal"/>
      <w:lvlText w:val="%1."/>
      <w:lvlJc w:val="left"/>
      <w:pPr>
        <w:ind w:left="679" w:hanging="425"/>
        <w:jc w:val="left"/>
      </w:pPr>
      <w:rPr>
        <w:rFonts w:ascii="Cambria" w:eastAsia="Cambria" w:hAnsi="Cambria" w:cs="Cambria" w:hint="default"/>
        <w:b/>
        <w:bCs/>
        <w:i w:val="0"/>
        <w:iCs w:val="0"/>
        <w:spacing w:val="-1"/>
        <w:w w:val="100"/>
        <w:sz w:val="24"/>
        <w:szCs w:val="24"/>
        <w:lang w:val="pl-PL" w:eastAsia="en-US" w:bidi="ar-SA"/>
      </w:rPr>
    </w:lvl>
    <w:lvl w:ilvl="1" w:tplc="FFFFFFFF">
      <w:start w:val="1"/>
      <w:numFmt w:val="lowerLetter"/>
      <w:lvlText w:val="%2)"/>
      <w:lvlJc w:val="left"/>
      <w:pPr>
        <w:ind w:left="1106" w:hanging="428"/>
        <w:jc w:val="left"/>
      </w:pPr>
      <w:rPr>
        <w:rFonts w:ascii="Cambria" w:eastAsia="Cambria" w:hAnsi="Cambria" w:cs="Cambria" w:hint="default"/>
        <w:b w:val="0"/>
        <w:bCs w:val="0"/>
        <w:i w:val="0"/>
        <w:iCs w:val="0"/>
        <w:spacing w:val="0"/>
        <w:w w:val="100"/>
        <w:sz w:val="24"/>
        <w:szCs w:val="24"/>
        <w:lang w:val="pl-PL" w:eastAsia="en-US" w:bidi="ar-SA"/>
      </w:rPr>
    </w:lvl>
    <w:lvl w:ilvl="2" w:tplc="FFFFFFFF">
      <w:numFmt w:val="bullet"/>
      <w:lvlText w:val="•"/>
      <w:lvlJc w:val="left"/>
      <w:pPr>
        <w:ind w:left="2074" w:hanging="428"/>
      </w:pPr>
      <w:rPr>
        <w:rFonts w:hint="default"/>
        <w:lang w:val="pl-PL" w:eastAsia="en-US" w:bidi="ar-SA"/>
      </w:rPr>
    </w:lvl>
    <w:lvl w:ilvl="3" w:tplc="FFFFFFFF">
      <w:numFmt w:val="bullet"/>
      <w:lvlText w:val="•"/>
      <w:lvlJc w:val="left"/>
      <w:pPr>
        <w:ind w:left="3048" w:hanging="428"/>
      </w:pPr>
      <w:rPr>
        <w:rFonts w:hint="default"/>
        <w:lang w:val="pl-PL" w:eastAsia="en-US" w:bidi="ar-SA"/>
      </w:rPr>
    </w:lvl>
    <w:lvl w:ilvl="4" w:tplc="FFFFFFFF">
      <w:numFmt w:val="bullet"/>
      <w:lvlText w:val="•"/>
      <w:lvlJc w:val="left"/>
      <w:pPr>
        <w:ind w:left="4022" w:hanging="428"/>
      </w:pPr>
      <w:rPr>
        <w:rFonts w:hint="default"/>
        <w:lang w:val="pl-PL" w:eastAsia="en-US" w:bidi="ar-SA"/>
      </w:rPr>
    </w:lvl>
    <w:lvl w:ilvl="5" w:tplc="FFFFFFFF">
      <w:numFmt w:val="bullet"/>
      <w:lvlText w:val="•"/>
      <w:lvlJc w:val="left"/>
      <w:pPr>
        <w:ind w:left="4996" w:hanging="428"/>
      </w:pPr>
      <w:rPr>
        <w:rFonts w:hint="default"/>
        <w:lang w:val="pl-PL" w:eastAsia="en-US" w:bidi="ar-SA"/>
      </w:rPr>
    </w:lvl>
    <w:lvl w:ilvl="6" w:tplc="FFFFFFFF">
      <w:numFmt w:val="bullet"/>
      <w:lvlText w:val="•"/>
      <w:lvlJc w:val="left"/>
      <w:pPr>
        <w:ind w:left="5970" w:hanging="428"/>
      </w:pPr>
      <w:rPr>
        <w:rFonts w:hint="default"/>
        <w:lang w:val="pl-PL" w:eastAsia="en-US" w:bidi="ar-SA"/>
      </w:rPr>
    </w:lvl>
    <w:lvl w:ilvl="7" w:tplc="FFFFFFFF">
      <w:numFmt w:val="bullet"/>
      <w:lvlText w:val="•"/>
      <w:lvlJc w:val="left"/>
      <w:pPr>
        <w:ind w:left="6944" w:hanging="428"/>
      </w:pPr>
      <w:rPr>
        <w:rFonts w:hint="default"/>
        <w:lang w:val="pl-PL" w:eastAsia="en-US" w:bidi="ar-SA"/>
      </w:rPr>
    </w:lvl>
    <w:lvl w:ilvl="8" w:tplc="FFFFFFFF">
      <w:numFmt w:val="bullet"/>
      <w:lvlText w:val="•"/>
      <w:lvlJc w:val="left"/>
      <w:pPr>
        <w:ind w:left="7918" w:hanging="428"/>
      </w:pPr>
      <w:rPr>
        <w:rFonts w:hint="default"/>
        <w:lang w:val="pl-PL" w:eastAsia="en-US" w:bidi="ar-SA"/>
      </w:rPr>
    </w:lvl>
  </w:abstractNum>
  <w:abstractNum w:abstractNumId="1" w15:restartNumberingAfterBreak="0">
    <w:nsid w:val="22B52381"/>
    <w:multiLevelType w:val="hybridMultilevel"/>
    <w:tmpl w:val="58BECB5C"/>
    <w:lvl w:ilvl="0" w:tplc="0415000F">
      <w:start w:val="1"/>
      <w:numFmt w:val="decimal"/>
      <w:lvlText w:val="%1."/>
      <w:lvlJc w:val="left"/>
      <w:pPr>
        <w:ind w:left="679" w:hanging="425"/>
        <w:jc w:val="left"/>
      </w:pPr>
      <w:rPr>
        <w:rFonts w:hint="default"/>
        <w:b/>
        <w:bCs/>
        <w:i w:val="0"/>
        <w:iCs w:val="0"/>
        <w:spacing w:val="-1"/>
        <w:w w:val="100"/>
        <w:sz w:val="24"/>
        <w:szCs w:val="24"/>
        <w:lang w:val="pl-PL" w:eastAsia="en-US" w:bidi="ar-SA"/>
      </w:rPr>
    </w:lvl>
    <w:lvl w:ilvl="1" w:tplc="2A1A9516">
      <w:start w:val="1"/>
      <w:numFmt w:val="lowerLetter"/>
      <w:lvlText w:val="%2)"/>
      <w:lvlJc w:val="left"/>
      <w:pPr>
        <w:ind w:left="1106" w:hanging="428"/>
        <w:jc w:val="left"/>
      </w:pPr>
      <w:rPr>
        <w:rFonts w:ascii="Cambria" w:eastAsia="Cambria" w:hAnsi="Cambria" w:cs="Cambria" w:hint="default"/>
        <w:b w:val="0"/>
        <w:bCs w:val="0"/>
        <w:i w:val="0"/>
        <w:iCs w:val="0"/>
        <w:spacing w:val="0"/>
        <w:w w:val="100"/>
        <w:sz w:val="24"/>
        <w:szCs w:val="24"/>
        <w:lang w:val="pl-PL" w:eastAsia="en-US" w:bidi="ar-SA"/>
      </w:rPr>
    </w:lvl>
    <w:lvl w:ilvl="2" w:tplc="EBA26C32">
      <w:numFmt w:val="bullet"/>
      <w:lvlText w:val="•"/>
      <w:lvlJc w:val="left"/>
      <w:pPr>
        <w:ind w:left="2074" w:hanging="428"/>
      </w:pPr>
      <w:rPr>
        <w:rFonts w:hint="default"/>
        <w:lang w:val="pl-PL" w:eastAsia="en-US" w:bidi="ar-SA"/>
      </w:rPr>
    </w:lvl>
    <w:lvl w:ilvl="3" w:tplc="46B0203C">
      <w:numFmt w:val="bullet"/>
      <w:lvlText w:val="•"/>
      <w:lvlJc w:val="left"/>
      <w:pPr>
        <w:ind w:left="3048" w:hanging="428"/>
      </w:pPr>
      <w:rPr>
        <w:rFonts w:hint="default"/>
        <w:lang w:val="pl-PL" w:eastAsia="en-US" w:bidi="ar-SA"/>
      </w:rPr>
    </w:lvl>
    <w:lvl w:ilvl="4" w:tplc="E87A58C6">
      <w:numFmt w:val="bullet"/>
      <w:lvlText w:val="•"/>
      <w:lvlJc w:val="left"/>
      <w:pPr>
        <w:ind w:left="4022" w:hanging="428"/>
      </w:pPr>
      <w:rPr>
        <w:rFonts w:hint="default"/>
        <w:lang w:val="pl-PL" w:eastAsia="en-US" w:bidi="ar-SA"/>
      </w:rPr>
    </w:lvl>
    <w:lvl w:ilvl="5" w:tplc="2A80C20E">
      <w:numFmt w:val="bullet"/>
      <w:lvlText w:val="•"/>
      <w:lvlJc w:val="left"/>
      <w:pPr>
        <w:ind w:left="4996" w:hanging="428"/>
      </w:pPr>
      <w:rPr>
        <w:rFonts w:hint="default"/>
        <w:lang w:val="pl-PL" w:eastAsia="en-US" w:bidi="ar-SA"/>
      </w:rPr>
    </w:lvl>
    <w:lvl w:ilvl="6" w:tplc="4EF0AFE6">
      <w:numFmt w:val="bullet"/>
      <w:lvlText w:val="•"/>
      <w:lvlJc w:val="left"/>
      <w:pPr>
        <w:ind w:left="5970" w:hanging="428"/>
      </w:pPr>
      <w:rPr>
        <w:rFonts w:hint="default"/>
        <w:lang w:val="pl-PL" w:eastAsia="en-US" w:bidi="ar-SA"/>
      </w:rPr>
    </w:lvl>
    <w:lvl w:ilvl="7" w:tplc="7F869EE6">
      <w:numFmt w:val="bullet"/>
      <w:lvlText w:val="•"/>
      <w:lvlJc w:val="left"/>
      <w:pPr>
        <w:ind w:left="6944" w:hanging="428"/>
      </w:pPr>
      <w:rPr>
        <w:rFonts w:hint="default"/>
        <w:lang w:val="pl-PL" w:eastAsia="en-US" w:bidi="ar-SA"/>
      </w:rPr>
    </w:lvl>
    <w:lvl w:ilvl="8" w:tplc="80DC1D28">
      <w:numFmt w:val="bullet"/>
      <w:lvlText w:val="•"/>
      <w:lvlJc w:val="left"/>
      <w:pPr>
        <w:ind w:left="7918" w:hanging="428"/>
      </w:pPr>
      <w:rPr>
        <w:rFonts w:hint="default"/>
        <w:lang w:val="pl-PL" w:eastAsia="en-US" w:bidi="ar-SA"/>
      </w:rPr>
    </w:lvl>
  </w:abstractNum>
  <w:abstractNum w:abstractNumId="2" w15:restartNumberingAfterBreak="0">
    <w:nsid w:val="353C7DB5"/>
    <w:multiLevelType w:val="hybridMultilevel"/>
    <w:tmpl w:val="957E7AE6"/>
    <w:lvl w:ilvl="0" w:tplc="0415000F">
      <w:start w:val="1"/>
      <w:numFmt w:val="decimal"/>
      <w:lvlText w:val="%1."/>
      <w:lvlJc w:val="left"/>
      <w:pPr>
        <w:ind w:left="644" w:hanging="360"/>
      </w:pPr>
      <w:rPr>
        <w:rFonts w:hint="default"/>
        <w:b/>
        <w:bCs/>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A86"/>
    <w:rsid w:val="00133C0D"/>
    <w:rsid w:val="001F42F2"/>
    <w:rsid w:val="003C2443"/>
    <w:rsid w:val="00441EC0"/>
    <w:rsid w:val="004B7EB0"/>
    <w:rsid w:val="004D28B0"/>
    <w:rsid w:val="00535138"/>
    <w:rsid w:val="005A7A86"/>
    <w:rsid w:val="006D2323"/>
    <w:rsid w:val="009B4C21"/>
    <w:rsid w:val="00AA4EBA"/>
    <w:rsid w:val="00AE2D0E"/>
    <w:rsid w:val="00E32281"/>
    <w:rsid w:val="00F42FD9"/>
    <w:rsid w:val="00F626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4EC0E"/>
  <w15:docId w15:val="{D29A14D9-250D-46AE-87A7-5CAAD88E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Cambria" w:eastAsia="Cambria" w:hAnsi="Cambria" w:cs="Cambri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19"/>
      <w:ind w:left="679" w:right="111" w:hanging="425"/>
      <w:jc w:val="both"/>
    </w:pPr>
    <w:rPr>
      <w:sz w:val="24"/>
      <w:szCs w:val="24"/>
    </w:rPr>
  </w:style>
  <w:style w:type="paragraph" w:styleId="Tytu">
    <w:name w:val="Title"/>
    <w:basedOn w:val="Normalny"/>
    <w:uiPriority w:val="10"/>
    <w:qFormat/>
    <w:pPr>
      <w:spacing w:before="87"/>
      <w:ind w:left="1" w:right="2"/>
      <w:jc w:val="center"/>
    </w:pPr>
    <w:rPr>
      <w:b/>
      <w:bCs/>
      <w:sz w:val="28"/>
      <w:szCs w:val="28"/>
    </w:rPr>
  </w:style>
  <w:style w:type="paragraph" w:styleId="Akapitzlist">
    <w:name w:val="List Paragraph"/>
    <w:basedOn w:val="Normalny"/>
    <w:uiPriority w:val="1"/>
    <w:qFormat/>
    <w:pPr>
      <w:spacing w:before="119"/>
      <w:ind w:left="679" w:right="111" w:hanging="425"/>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113782">
      <w:bodyDiv w:val="1"/>
      <w:marLeft w:val="0"/>
      <w:marRight w:val="0"/>
      <w:marTop w:val="0"/>
      <w:marBottom w:val="0"/>
      <w:divBdr>
        <w:top w:val="none" w:sz="0" w:space="0" w:color="auto"/>
        <w:left w:val="none" w:sz="0" w:space="0" w:color="auto"/>
        <w:bottom w:val="none" w:sz="0" w:space="0" w:color="auto"/>
        <w:right w:val="none" w:sz="0" w:space="0" w:color="auto"/>
      </w:divBdr>
    </w:div>
    <w:div w:id="1971131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odo.gov.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555</Words>
  <Characters>3332</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Miedzynarodowe Centrum Kultury</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Pracki Kamil</dc:creator>
  <cp:lastModifiedBy>Paulina Roszak-Niemirska</cp:lastModifiedBy>
  <cp:revision>4</cp:revision>
  <cp:lastPrinted>2026-07-17T07:15:00Z</cp:lastPrinted>
  <dcterms:created xsi:type="dcterms:W3CDTF">2026-07-17T07:32:00Z</dcterms:created>
  <dcterms:modified xsi:type="dcterms:W3CDTF">2026-07-22T10:46:00Z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2019-06-07T00:00:00Z</vt:filetime>
  </property>
  <property fmtid="{D5CDD505-2E9C-101B-9397-08002B2CF9AE}" pid="3" name="Creator">
    <vt:lpwstr>Microsoft® Word 2013</vt:lpwstr>
  </property>
  <property fmtid="{D5CDD505-2E9C-101B-9397-08002B2CF9AE}" pid="4" name="LastSaved">
    <vt:filetime>2024-06-17T00:00:00Z</vt:filetime>
  </property>
  <property fmtid="{D5CDD505-2E9C-101B-9397-08002B2CF9AE}" pid="5" name="Producer">
    <vt:lpwstr>Microsoft® Word 2013</vt:lpwstr>
  </property>
</Properties>
</file>